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image/svg+xml" Extension="svg"/>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Override ContentType="application/vnd.openxmlformats-officedocument.wordprocessingml.header+xml" PartName="/word/header1.xml"/>
  <Override ContentType="application/vnd.openxmlformats-officedocument.wordprocessingml.footer+xml" PartName="/word/footer1.xml"/>
  <Override ContentType="application/vnd.openxmlformats-officedocument.wordprocessingml.header+xml" PartName="/word/header2.xml"/>
  <Override ContentType="application/vnd.openxmlformats-officedocument.wordprocessingml.footer+xml" PartName="/word/footer2.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pPr>
        <w:spacing w:before="600"/>
        <w:jc w:val="center"/>
      </w:pPr>
      <w:r>
        <w:rPr>
          <w:rFonts w:ascii="Arial" w:cs="Arial" w:eastAsia="Arial" w:hAnsi="Arial"/>
          <w:b/>
          <w:bCs/>
          <w:color w:val="1B3A5C"/>
          <w:sz w:val="44"/>
          <w:szCs w:val="44"/>
        </w:rPr>
        <w:t xml:space="preserve">SAS VISUAL ANALYTICS</w:t>
      </w:r>
    </w:p>
    <w:p>
      <w:pPr>
        <w:spacing w:before="80"/>
        <w:jc w:val="center"/>
      </w:pPr>
      <w:r>
        <w:rPr>
          <w:rFonts w:ascii="Arial" w:cs="Arial" w:eastAsia="Arial" w:hAnsi="Arial"/>
          <w:b/>
          <w:bCs/>
          <w:color w:val="2A9D8F"/>
          <w:sz w:val="32"/>
          <w:szCs w:val="32"/>
        </w:rPr>
        <w:t xml:space="preserve">Clustering Object Options Guide</w:t>
      </w:r>
    </w:p>
    <w:p>
      <w:pPr>
        <w:pBdr>
          <w:bottom w:val="single" w:color="2A9D8F" w:sz="4" w:space="8"/>
        </w:pBdr>
        <w:spacing w:before="120"/>
        <w:jc w:val="center"/>
      </w:pPr>
      <w:r>
        <w:rPr>
          <w:rFonts w:ascii="Arial" w:cs="Arial" w:eastAsia="Arial" w:hAnsi="Arial"/>
          <w:color w:val="666666"/>
          <w:sz w:val="24"/>
          <w:szCs w:val="24"/>
        </w:rPr>
        <w:t xml:space="preserve">Every Setting Explained in Plain English</w:t>
      </w:r>
    </w:p>
    <w:p>
      <w:pPr>
        <w:spacing w:before="300"/>
        <w:jc w:val="center"/>
      </w:pPr>
      <w:r>
        <w:rPr>
          <w:rFonts w:ascii="Arial" w:cs="Arial" w:eastAsia="Arial" w:hAnsi="Arial"/>
          <w:color w:val="999999"/>
          <w:sz w:val="22"/>
          <w:szCs w:val="22"/>
        </w:rPr>
        <w:t xml:space="preserve">Dahlkemper School of Business  |  Gannon University  |  Spring 2026</w:t>
      </w:r>
    </w:p>
    <w:p>
      <w:r>
        <w:br w:type="page"/>
      </w:r>
    </w:p>
    <w:p>
      <w:pPr>
        <w:pStyle w:val="Heading1"/>
        <w:pBdr>
          <w:bottom w:val="single" w:color="2A9D8F" w:sz="3" w:space="4"/>
        </w:pBdr>
        <w:spacing w:before="360" w:after="200"/>
      </w:pPr>
      <w:r>
        <w:rPr>
          <w:rFonts w:ascii="Arial" w:cs="Arial" w:eastAsia="Arial" w:hAnsi="Arial"/>
          <w:b/>
          <w:bCs/>
          <w:color w:val="1B3A5C"/>
          <w:sz w:val="32"/>
          <w:szCs w:val="32"/>
        </w:rPr>
        <w:t xml:space="preserve">How This Guide Is Organized</w:t>
      </w:r>
    </w:p>
    <w:p>
      <w:pPr>
        <w:spacing w:after="100" w:line="276"/>
      </w:pPr>
      <w:r>
        <w:rPr>
          <w:rFonts w:ascii="Arial" w:cs="Arial" w:eastAsia="Arial" w:hAnsi="Arial"/>
          <w:color w:val="333333"/>
          <w:sz w:val="22"/>
          <w:szCs w:val="22"/>
        </w:rPr>
        <w:t xml:space="preserve">When you drag a Cluster object onto your SAS Visual Analytics canvas, the Options panel on the right shows three groups of settings. Each group controls a different part of the experience:</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2340"/>
        <w:gridCol w:w="3510"/>
        <w:gridCol w:w="3510"/>
      </w:tblGrid>
      <w:tr>
        <w:tc>
          <w:tcPr>
            <w:tcW w:type="dxa" w:w="2340"/>
            <w:tcBorders>
              <w:top w:val="single" w:color="CCCCCC" w:sz="1"/>
              <w:left w:val="single" w:color="CCCCCC" w:sz="1"/>
              <w:bottom w:val="single" w:color="CCCCCC" w:sz="1"/>
              <w:right w:val="single" w:color="CCCCCC" w:sz="1"/>
            </w:tcBorders>
            <w:shd w:fill="1B3A5C" w:val="clear"/>
            <w:tcMar>
              <w:top w:type="dxa" w:w="80"/>
              <w:left w:type="dxa" w:w="120"/>
              <w:bottom w:type="dxa" w:w="80"/>
              <w:right w:type="dxa" w:w="120"/>
            </w:tcMar>
            <w:vAlign w:val="center"/>
          </w:tcPr>
          <w:p>
            <w:pPr>
              <w:jc w:val="center"/>
            </w:pPr>
            <w:r>
              <w:rPr>
                <w:rFonts w:ascii="Arial" w:cs="Arial" w:eastAsia="Arial" w:hAnsi="Arial"/>
                <w:b/>
                <w:bCs/>
                <w:color w:val="FFFFFF"/>
                <w:sz w:val="20"/>
                <w:szCs w:val="20"/>
              </w:rPr>
              <w:t xml:space="preserve">Section</w:t>
            </w:r>
          </w:p>
        </w:tc>
        <w:tc>
          <w:tcPr>
            <w:tcW w:type="dxa" w:w="3510"/>
            <w:tcBorders>
              <w:top w:val="single" w:color="CCCCCC" w:sz="1"/>
              <w:left w:val="single" w:color="CCCCCC" w:sz="1"/>
              <w:bottom w:val="single" w:color="CCCCCC" w:sz="1"/>
              <w:right w:val="single" w:color="CCCCCC" w:sz="1"/>
            </w:tcBorders>
            <w:shd w:fill="1B3A5C" w:val="clear"/>
            <w:tcMar>
              <w:top w:type="dxa" w:w="80"/>
              <w:left w:type="dxa" w:w="120"/>
              <w:bottom w:type="dxa" w:w="80"/>
              <w:right w:type="dxa" w:w="120"/>
            </w:tcMar>
            <w:vAlign w:val="center"/>
          </w:tcPr>
          <w:p>
            <w:pPr>
              <w:jc w:val="center"/>
            </w:pPr>
            <w:r>
              <w:rPr>
                <w:rFonts w:ascii="Arial" w:cs="Arial" w:eastAsia="Arial" w:hAnsi="Arial"/>
                <w:b/>
                <w:bCs/>
                <w:color w:val="FFFFFF"/>
                <w:sz w:val="20"/>
                <w:szCs w:val="20"/>
              </w:rPr>
              <w:t xml:space="preserve">What It Controls</w:t>
            </w:r>
          </w:p>
        </w:tc>
        <w:tc>
          <w:tcPr>
            <w:tcW w:type="dxa" w:w="3510"/>
            <w:tcBorders>
              <w:top w:val="single" w:color="CCCCCC" w:sz="1"/>
              <w:left w:val="single" w:color="CCCCCC" w:sz="1"/>
              <w:bottom w:val="single" w:color="CCCCCC" w:sz="1"/>
              <w:right w:val="single" w:color="CCCCCC" w:sz="1"/>
            </w:tcBorders>
            <w:shd w:fill="1B3A5C" w:val="clear"/>
            <w:tcMar>
              <w:top w:type="dxa" w:w="80"/>
              <w:left w:type="dxa" w:w="120"/>
              <w:bottom w:type="dxa" w:w="80"/>
              <w:right w:type="dxa" w:w="120"/>
            </w:tcMar>
            <w:vAlign w:val="center"/>
          </w:tcPr>
          <w:p>
            <w:pPr>
              <w:jc w:val="center"/>
            </w:pPr>
            <w:r>
              <w:rPr>
                <w:rFonts w:ascii="Arial" w:cs="Arial" w:eastAsia="Arial" w:hAnsi="Arial"/>
                <w:b/>
                <w:bCs/>
                <w:color w:val="FFFFFF"/>
                <w:sz w:val="20"/>
                <w:szCs w:val="20"/>
              </w:rPr>
              <w:t xml:space="preserve">How Much It Matters</w:t>
            </w:r>
          </w:p>
        </w:tc>
      </w:tr>
      <w:tr>
        <w:tc>
          <w:tcPr>
            <w:tcW w:type="dxa" w:w="234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tcPr>
          <w:p>
            <w:r>
              <w:rPr>
                <w:rFonts w:ascii="Arial" w:cs="Arial" w:eastAsia="Arial" w:hAnsi="Arial"/>
                <w:b/>
                <w:bCs/>
                <w:color w:val="333333"/>
                <w:sz w:val="20"/>
                <w:szCs w:val="20"/>
              </w:rPr>
              <w:t xml:space="preserve">General Settings</w:t>
            </w:r>
          </w:p>
        </w:tc>
        <w:tc>
          <w:tcPr>
            <w:tcW w:type="dxa" w:w="351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tcPr>
          <w:p>
            <w:r>
              <w:rPr>
                <w:rFonts w:ascii="Arial" w:cs="Arial" w:eastAsia="Arial" w:hAnsi="Arial"/>
                <w:color w:val="333333"/>
                <w:sz w:val="20"/>
                <w:szCs w:val="20"/>
              </w:rPr>
              <w:t xml:space="preserve">Labels, layout, and container appearance</w:t>
            </w:r>
          </w:p>
        </w:tc>
        <w:tc>
          <w:tcPr>
            <w:tcW w:type="dxa" w:w="351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tcPr>
          <w:p>
            <w:r>
              <w:rPr>
                <w:rFonts w:ascii="Arial" w:cs="Arial" w:eastAsia="Arial" w:hAnsi="Arial"/>
                <w:color w:val="333333"/>
                <w:sz w:val="20"/>
                <w:szCs w:val="20"/>
              </w:rPr>
              <w:t xml:space="preserve">Low — cosmetic only, won’t change your clusters</w:t>
            </w:r>
          </w:p>
        </w:tc>
      </w:tr>
      <w:tr>
        <w:tc>
          <w:tcPr>
            <w:tcW w:type="dxa" w:w="2340"/>
            <w:tcBorders>
              <w:top w:val="single" w:color="CCCCCC" w:sz="1"/>
              <w:left w:val="single" w:color="CCCCCC" w:sz="1"/>
              <w:bottom w:val="single" w:color="CCCCCC" w:sz="1"/>
              <w:right w:val="single" w:color="CCCCCC" w:sz="1"/>
            </w:tcBorders>
            <w:shd w:fill="E8F8E8" w:val="clear"/>
            <w:tcMar>
              <w:top w:type="dxa" w:w="80"/>
              <w:left w:type="dxa" w:w="120"/>
              <w:bottom w:type="dxa" w:w="80"/>
              <w:right w:type="dxa" w:w="120"/>
            </w:tcMar>
          </w:tcPr>
          <w:p>
            <w:r>
              <w:rPr>
                <w:rFonts w:ascii="Arial" w:cs="Arial" w:eastAsia="Arial" w:hAnsi="Arial"/>
                <w:b/>
                <w:bCs/>
                <w:color w:val="333333"/>
                <w:sz w:val="20"/>
                <w:szCs w:val="20"/>
              </w:rPr>
              <w:t xml:space="preserve">Cluster (Algorithm)</w:t>
            </w:r>
          </w:p>
        </w:tc>
        <w:tc>
          <w:tcPr>
            <w:tcW w:type="dxa" w:w="3510"/>
            <w:tcBorders>
              <w:top w:val="single" w:color="CCCCCC" w:sz="1"/>
              <w:left w:val="single" w:color="CCCCCC" w:sz="1"/>
              <w:bottom w:val="single" w:color="CCCCCC" w:sz="1"/>
              <w:right w:val="single" w:color="CCCCCC" w:sz="1"/>
            </w:tcBorders>
            <w:shd w:fill="E8F8E8" w:val="clear"/>
            <w:tcMar>
              <w:top w:type="dxa" w:w="80"/>
              <w:left w:type="dxa" w:w="120"/>
              <w:bottom w:type="dxa" w:w="80"/>
              <w:right w:type="dxa" w:w="120"/>
            </w:tcMar>
          </w:tcPr>
          <w:p>
            <w:r>
              <w:rPr>
                <w:rFonts w:ascii="Arial" w:cs="Arial" w:eastAsia="Arial" w:hAnsi="Arial"/>
                <w:color w:val="333333"/>
                <w:sz w:val="20"/>
                <w:szCs w:val="20"/>
              </w:rPr>
              <w:t xml:space="preserve">How K-Means runs: number of clusters, seed, standardization, initialization</w:t>
            </w:r>
          </w:p>
        </w:tc>
        <w:tc>
          <w:tcPr>
            <w:tcW w:type="dxa" w:w="3510"/>
            <w:tcBorders>
              <w:top w:val="single" w:color="CCCCCC" w:sz="1"/>
              <w:left w:val="single" w:color="CCCCCC" w:sz="1"/>
              <w:bottom w:val="single" w:color="CCCCCC" w:sz="1"/>
              <w:right w:val="single" w:color="CCCCCC" w:sz="1"/>
            </w:tcBorders>
            <w:shd w:fill="E8F8E8" w:val="clear"/>
            <w:tcMar>
              <w:top w:type="dxa" w:w="80"/>
              <w:left w:type="dxa" w:w="120"/>
              <w:bottom w:type="dxa" w:w="80"/>
              <w:right w:type="dxa" w:w="120"/>
            </w:tcMar>
          </w:tcPr>
          <w:p>
            <w:r>
              <w:rPr>
                <w:rFonts w:ascii="Arial" w:cs="Arial" w:eastAsia="Arial" w:hAnsi="Arial"/>
                <w:color w:val="333333"/>
                <w:sz w:val="20"/>
                <w:szCs w:val="20"/>
              </w:rPr>
              <w:t xml:space="preserve">HIGH — these directly determine your cluster results</w:t>
            </w:r>
          </w:p>
        </w:tc>
      </w:tr>
      <w:tr>
        <w:tc>
          <w:tcPr>
            <w:tcW w:type="dxa" w:w="2340"/>
            <w:tcBorders>
              <w:top w:val="single" w:color="CCCCCC" w:sz="1"/>
              <w:left w:val="single" w:color="CCCCCC" w:sz="1"/>
              <w:bottom w:val="single" w:color="CCCCCC" w:sz="1"/>
              <w:right w:val="single" w:color="CCCCCC" w:sz="1"/>
            </w:tcBorders>
            <w:shd w:fill="E8F0F8" w:val="clear"/>
            <w:tcMar>
              <w:top w:type="dxa" w:w="80"/>
              <w:left w:type="dxa" w:w="120"/>
              <w:bottom w:type="dxa" w:w="80"/>
              <w:right w:type="dxa" w:w="120"/>
            </w:tcMar>
          </w:tcPr>
          <w:p>
            <w:r>
              <w:rPr>
                <w:rFonts w:ascii="Arial" w:cs="Arial" w:eastAsia="Arial" w:hAnsi="Arial"/>
                <w:b/>
                <w:bCs/>
                <w:color w:val="333333"/>
                <w:sz w:val="20"/>
                <w:szCs w:val="20"/>
              </w:rPr>
              <w:t xml:space="preserve">Model Display</w:t>
            </w:r>
          </w:p>
        </w:tc>
        <w:tc>
          <w:tcPr>
            <w:tcW w:type="dxa" w:w="3510"/>
            <w:tcBorders>
              <w:top w:val="single" w:color="CCCCCC" w:sz="1"/>
              <w:left w:val="single" w:color="CCCCCC" w:sz="1"/>
              <w:bottom w:val="single" w:color="CCCCCC" w:sz="1"/>
              <w:right w:val="single" w:color="CCCCCC" w:sz="1"/>
            </w:tcBorders>
            <w:shd w:fill="E8F0F8" w:val="clear"/>
            <w:tcMar>
              <w:top w:type="dxa" w:w="80"/>
              <w:left w:type="dxa" w:w="120"/>
              <w:bottom w:type="dxa" w:w="80"/>
              <w:right w:type="dxa" w:w="120"/>
            </w:tcMar>
          </w:tcPr>
          <w:p>
            <w:r>
              <w:rPr>
                <w:rFonts w:ascii="Arial" w:cs="Arial" w:eastAsia="Arial" w:hAnsi="Arial"/>
                <w:color w:val="333333"/>
                <w:sz w:val="20"/>
                <w:szCs w:val="20"/>
              </w:rPr>
              <w:t xml:space="preserve">Which visuals appear, how the parallel coordinates and cluster diagram look</w:t>
            </w:r>
          </w:p>
        </w:tc>
        <w:tc>
          <w:tcPr>
            <w:tcW w:type="dxa" w:w="3510"/>
            <w:tcBorders>
              <w:top w:val="single" w:color="CCCCCC" w:sz="1"/>
              <w:left w:val="single" w:color="CCCCCC" w:sz="1"/>
              <w:bottom w:val="single" w:color="CCCCCC" w:sz="1"/>
              <w:right w:val="single" w:color="CCCCCC" w:sz="1"/>
            </w:tcBorders>
            <w:shd w:fill="E8F0F8" w:val="clear"/>
            <w:tcMar>
              <w:top w:type="dxa" w:w="80"/>
              <w:left w:type="dxa" w:w="120"/>
              <w:bottom w:type="dxa" w:w="80"/>
              <w:right w:type="dxa" w:w="120"/>
            </w:tcMar>
          </w:tcPr>
          <w:p>
            <w:r>
              <w:rPr>
                <w:rFonts w:ascii="Arial" w:cs="Arial" w:eastAsia="Arial" w:hAnsi="Arial"/>
                <w:color w:val="333333"/>
                <w:sz w:val="20"/>
                <w:szCs w:val="20"/>
              </w:rPr>
              <w:t xml:space="preserve">Medium — affects what you see, not what the algorithm computes</w:t>
            </w:r>
          </w:p>
        </w:tc>
      </w:tr>
    </w:tbl>
    <w:p>
      <w:pPr>
        <w:shd w:fill="FFF8E7" w:val="clear"/>
        <w:spacing w:before="140" w:after="40"/>
        <w:ind w:left="360" w:right="360"/>
      </w:pPr>
      <w:r>
        <w:rPr>
          <w:rFonts w:ascii="Arial" w:cs="Arial" w:eastAsia="Arial" w:hAnsi="Arial"/>
          <w:b/>
          <w:bCs/>
          <w:color w:val="1B3A5C"/>
          <w:sz w:val="22"/>
          <w:szCs w:val="22"/>
        </w:rPr>
        <w:t xml:space="preserve">🎯 The Rule of Thumb</w:t>
      </w:r>
    </w:p>
    <w:p>
      <w:pPr>
        <w:shd w:fill="FFF8E7" w:val="clear"/>
        <w:spacing w:after="140"/>
        <w:ind w:left="360" w:right="360"/>
      </w:pPr>
      <w:r>
        <w:rPr>
          <w:rFonts w:ascii="Arial" w:cs="Arial" w:eastAsia="Arial" w:hAnsi="Arial"/>
          <w:color w:val="333333"/>
          <w:sz w:val="21"/>
          <w:szCs w:val="21"/>
        </w:rPr>
        <w:t xml:space="preserve">Spend 80% of your attention on the Cluster (Algorithm) section — that’s where your analytical decisions live. The rest is presentation polish.</w:t>
      </w:r>
    </w:p>
    <w:p>
      <w:r>
        <w:br w:type="page"/>
      </w:r>
    </w:p>
    <w:p>
      <w:pPr>
        <w:pStyle w:val="Heading1"/>
        <w:pBdr>
          <w:bottom w:val="single" w:color="2A9D8F" w:sz="3" w:space="4"/>
        </w:pBdr>
        <w:spacing w:before="360" w:after="200"/>
      </w:pPr>
      <w:r>
        <w:rPr>
          <w:rFonts w:ascii="Arial" w:cs="Arial" w:eastAsia="Arial" w:hAnsi="Arial"/>
          <w:b/>
          <w:bCs/>
          <w:color w:val="1B3A5C"/>
          <w:sz w:val="32"/>
          <w:szCs w:val="32"/>
        </w:rPr>
        <w:t xml:space="preserve">Section A: General Object Settings</w:t>
      </w:r>
    </w:p>
    <w:p>
      <w:pPr>
        <w:spacing w:after="100" w:line="276"/>
      </w:pPr>
      <w:r>
        <w:rPr>
          <w:rFonts w:ascii="Arial" w:cs="Arial" w:eastAsia="Arial" w:hAnsi="Arial"/>
          <w:color w:val="333333"/>
          <w:sz w:val="22"/>
          <w:szCs w:val="22"/>
        </w:rPr>
        <w:t xml:space="preserve">These settings control labels, layout, and the visual container. They won’t change your clustering results, but they matter for building a professional report.</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2100"/>
        <w:gridCol w:w="2160"/>
        <w:gridCol w:w="2400"/>
        <w:gridCol w:w="2700"/>
      </w:tblGrid>
      <w:tr>
        <w:tc>
          <w:tcPr>
            <w:tcW w:type="dxa" w:w="2100"/>
            <w:tcBorders>
              <w:top w:val="single" w:color="CCCCCC" w:sz="1"/>
              <w:left w:val="single" w:color="CCCCCC" w:sz="1"/>
              <w:bottom w:val="single" w:color="CCCCCC" w:sz="1"/>
              <w:right w:val="single" w:color="CCCCCC" w:sz="1"/>
            </w:tcBorders>
            <w:shd w:fill="1B3A5C" w:val="clear"/>
            <w:tcMar>
              <w:top w:type="dxa" w:w="80"/>
              <w:left w:type="dxa" w:w="120"/>
              <w:bottom w:type="dxa" w:w="80"/>
              <w:right w:type="dxa" w:w="120"/>
            </w:tcMar>
            <w:vAlign w:val="center"/>
          </w:tcPr>
          <w:p>
            <w:pPr>
              <w:jc w:val="center"/>
            </w:pPr>
            <w:r>
              <w:rPr>
                <w:rFonts w:ascii="Arial" w:cs="Arial" w:eastAsia="Arial" w:hAnsi="Arial"/>
                <w:b/>
                <w:bCs/>
                <w:color w:val="FFFFFF"/>
                <w:sz w:val="20"/>
                <w:szCs w:val="20"/>
              </w:rPr>
              <w:t xml:space="preserve">Setting</w:t>
            </w:r>
          </w:p>
        </w:tc>
        <w:tc>
          <w:tcPr>
            <w:tcW w:type="dxa" w:w="2160"/>
            <w:tcBorders>
              <w:top w:val="single" w:color="CCCCCC" w:sz="1"/>
              <w:left w:val="single" w:color="CCCCCC" w:sz="1"/>
              <w:bottom w:val="single" w:color="CCCCCC" w:sz="1"/>
              <w:right w:val="single" w:color="CCCCCC" w:sz="1"/>
            </w:tcBorders>
            <w:shd w:fill="1B3A5C" w:val="clear"/>
            <w:tcMar>
              <w:top w:type="dxa" w:w="80"/>
              <w:left w:type="dxa" w:w="120"/>
              <w:bottom w:type="dxa" w:w="80"/>
              <w:right w:type="dxa" w:w="120"/>
            </w:tcMar>
            <w:vAlign w:val="center"/>
          </w:tcPr>
          <w:p>
            <w:pPr>
              <w:jc w:val="center"/>
            </w:pPr>
            <w:r>
              <w:rPr>
                <w:rFonts w:ascii="Arial" w:cs="Arial" w:eastAsia="Arial" w:hAnsi="Arial"/>
                <w:b/>
                <w:bCs/>
                <w:color w:val="FFFFFF"/>
                <w:sz w:val="20"/>
                <w:szCs w:val="20"/>
              </w:rPr>
              <w:t xml:space="preserve">Default</w:t>
            </w:r>
          </w:p>
        </w:tc>
        <w:tc>
          <w:tcPr>
            <w:tcW w:type="dxa" w:w="2400"/>
            <w:tcBorders>
              <w:top w:val="single" w:color="CCCCCC" w:sz="1"/>
              <w:left w:val="single" w:color="CCCCCC" w:sz="1"/>
              <w:bottom w:val="single" w:color="CCCCCC" w:sz="1"/>
              <w:right w:val="single" w:color="CCCCCC" w:sz="1"/>
            </w:tcBorders>
            <w:shd w:fill="1B3A5C" w:val="clear"/>
            <w:tcMar>
              <w:top w:type="dxa" w:w="80"/>
              <w:left w:type="dxa" w:w="120"/>
              <w:bottom w:type="dxa" w:w="80"/>
              <w:right w:type="dxa" w:w="120"/>
            </w:tcMar>
            <w:vAlign w:val="center"/>
          </w:tcPr>
          <w:p>
            <w:pPr>
              <w:jc w:val="center"/>
            </w:pPr>
            <w:r>
              <w:rPr>
                <w:rFonts w:ascii="Arial" w:cs="Arial" w:eastAsia="Arial" w:hAnsi="Arial"/>
                <w:b/>
                <w:bCs/>
                <w:color w:val="FFFFFF"/>
                <w:sz w:val="20"/>
                <w:szCs w:val="20"/>
              </w:rPr>
              <w:t xml:space="preserve">What It Does</w:t>
            </w:r>
          </w:p>
        </w:tc>
        <w:tc>
          <w:tcPr>
            <w:tcW w:type="dxa" w:w="2700"/>
            <w:tcBorders>
              <w:top w:val="single" w:color="CCCCCC" w:sz="1"/>
              <w:left w:val="single" w:color="CCCCCC" w:sz="1"/>
              <w:bottom w:val="single" w:color="CCCCCC" w:sz="1"/>
              <w:right w:val="single" w:color="CCCCCC" w:sz="1"/>
            </w:tcBorders>
            <w:shd w:fill="1B3A5C" w:val="clear"/>
            <w:tcMar>
              <w:top w:type="dxa" w:w="80"/>
              <w:left w:type="dxa" w:w="120"/>
              <w:bottom w:type="dxa" w:w="80"/>
              <w:right w:type="dxa" w:w="120"/>
            </w:tcMar>
            <w:vAlign w:val="center"/>
          </w:tcPr>
          <w:p>
            <w:pPr>
              <w:jc w:val="center"/>
            </w:pPr>
            <w:r>
              <w:rPr>
                <w:rFonts w:ascii="Arial" w:cs="Arial" w:eastAsia="Arial" w:hAnsi="Arial"/>
                <w:b/>
                <w:bCs/>
                <w:color w:val="FFFFFF"/>
                <w:sz w:val="20"/>
                <w:szCs w:val="20"/>
              </w:rPr>
              <w:t xml:space="preserve">Recommendation</w:t>
            </w:r>
          </w:p>
        </w:tc>
      </w:tr>
      <w:tr>
        <w:tc>
          <w:tcPr>
            <w:tcW w:type="dxa" w:w="21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tcPr>
          <w:p>
            <w:r>
              <w:rPr>
                <w:rFonts w:ascii="Arial" w:cs="Arial" w:eastAsia="Arial" w:hAnsi="Arial"/>
                <w:b/>
                <w:bCs/>
                <w:color w:val="333333"/>
                <w:sz w:val="20"/>
                <w:szCs w:val="20"/>
              </w:rPr>
              <w:t xml:space="preserve">Name</w:t>
            </w:r>
          </w:p>
        </w:tc>
        <w:tc>
          <w:tcPr>
            <w:tcW w:type="dxa" w:w="216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tcPr>
          <w:p>
            <w:r>
              <w:rPr>
                <w:rFonts w:ascii="Arial" w:cs="Arial" w:eastAsia="Arial" w:hAnsi="Arial"/>
                <w:color w:val="333333"/>
                <w:sz w:val="20"/>
                <w:szCs w:val="20"/>
              </w:rPr>
              <w:t xml:space="preserve">Auto-generated</w:t>
            </w:r>
          </w:p>
        </w:tc>
        <w:tc>
          <w:tcPr>
            <w:tcW w:type="dxa" w:w="24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tcPr>
          <w:p>
            <w:r>
              <w:rPr>
                <w:rFonts w:ascii="Arial" w:cs="Arial" w:eastAsia="Arial" w:hAnsi="Arial"/>
                <w:color w:val="333333"/>
                <w:sz w:val="20"/>
                <w:szCs w:val="20"/>
              </w:rPr>
              <w:t xml:space="preserve">Internal reference ID for the object</w:t>
            </w:r>
          </w:p>
        </w:tc>
        <w:tc>
          <w:tcPr>
            <w:tcW w:type="dxa" w:w="27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tcPr>
          <w:p>
            <w:r>
              <w:rPr>
                <w:rFonts w:ascii="Arial" w:cs="Arial" w:eastAsia="Arial" w:hAnsi="Arial"/>
                <w:color w:val="333333"/>
                <w:sz w:val="20"/>
                <w:szCs w:val="20"/>
              </w:rPr>
              <w:t xml:space="preserve">Rename to something meaningful like "CustomerSegments"</w:t>
            </w:r>
          </w:p>
        </w:tc>
      </w:tr>
      <w:tr>
        <w:tc>
          <w:tcPr>
            <w:tcW w:type="dxa" w:w="21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b/>
                <w:bCs/>
                <w:color w:val="333333"/>
                <w:sz w:val="20"/>
                <w:szCs w:val="20"/>
              </w:rPr>
              <w:t xml:space="preserve">Title</w:t>
            </w:r>
          </w:p>
        </w:tc>
        <w:tc>
          <w:tcPr>
            <w:tcW w:type="dxa" w:w="21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color w:val="333333"/>
                <w:sz w:val="20"/>
                <w:szCs w:val="20"/>
              </w:rPr>
              <w:t xml:space="preserve">Automatic title</w:t>
            </w:r>
          </w:p>
        </w:tc>
        <w:tc>
          <w:tcPr>
            <w:tcW w:type="dxa" w:w="24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color w:val="333333"/>
                <w:sz w:val="20"/>
                <w:szCs w:val="20"/>
              </w:rPr>
              <w:t xml:space="preserve">Text displayed above the cluster visual on the report page</w:t>
            </w:r>
          </w:p>
        </w:tc>
        <w:tc>
          <w:tcPr>
            <w:tcW w:type="dxa" w:w="27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color w:val="333333"/>
                <w:sz w:val="20"/>
                <w:szCs w:val="20"/>
              </w:rPr>
              <w:t xml:space="preserve">Turn off “Automatic” and type your own: "Customer Segmentation Model"</w:t>
            </w:r>
          </w:p>
        </w:tc>
      </w:tr>
      <w:tr>
        <w:tc>
          <w:tcPr>
            <w:tcW w:type="dxa" w:w="21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tcPr>
          <w:p>
            <w:r>
              <w:rPr>
                <w:rFonts w:ascii="Arial" w:cs="Arial" w:eastAsia="Arial" w:hAnsi="Arial"/>
                <w:b/>
                <w:bCs/>
                <w:color w:val="333333"/>
                <w:sz w:val="20"/>
                <w:szCs w:val="20"/>
              </w:rPr>
              <w:t xml:space="preserve">Alternative text</w:t>
            </w:r>
          </w:p>
        </w:tc>
        <w:tc>
          <w:tcPr>
            <w:tcW w:type="dxa" w:w="216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tcPr>
          <w:p>
            <w:r>
              <w:rPr>
                <w:rFonts w:ascii="Arial" w:cs="Arial" w:eastAsia="Arial" w:hAnsi="Arial"/>
                <w:color w:val="333333"/>
                <w:sz w:val="20"/>
                <w:szCs w:val="20"/>
              </w:rPr>
              <w:t xml:space="preserve">Empty</w:t>
            </w:r>
          </w:p>
        </w:tc>
        <w:tc>
          <w:tcPr>
            <w:tcW w:type="dxa" w:w="24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tcPr>
          <w:p>
            <w:r>
              <w:rPr>
                <w:rFonts w:ascii="Arial" w:cs="Arial" w:eastAsia="Arial" w:hAnsi="Arial"/>
                <w:color w:val="333333"/>
                <w:sz w:val="20"/>
                <w:szCs w:val="20"/>
              </w:rPr>
              <w:t xml:space="preserve">Accessibility text for screen readers</w:t>
            </w:r>
          </w:p>
        </w:tc>
        <w:tc>
          <w:tcPr>
            <w:tcW w:type="dxa" w:w="27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tcPr>
          <w:p>
            <w:r>
              <w:rPr>
                <w:rFonts w:ascii="Arial" w:cs="Arial" w:eastAsia="Arial" w:hAnsi="Arial"/>
                <w:color w:val="333333"/>
                <w:sz w:val="20"/>
                <w:szCs w:val="20"/>
              </w:rPr>
              <w:t xml:space="preserve">Add a description if publishing for accessibility compliance</w:t>
            </w:r>
          </w:p>
        </w:tc>
      </w:tr>
      <w:tr>
        <w:tc>
          <w:tcPr>
            <w:tcW w:type="dxa" w:w="21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b/>
                <w:bCs/>
                <w:color w:val="333333"/>
                <w:sz w:val="20"/>
                <w:szCs w:val="20"/>
              </w:rPr>
              <w:t xml:space="preserve">Enable selection in the viewers</w:t>
            </w:r>
          </w:p>
        </w:tc>
        <w:tc>
          <w:tcPr>
            <w:tcW w:type="dxa" w:w="21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color w:val="333333"/>
                <w:sz w:val="20"/>
                <w:szCs w:val="20"/>
              </w:rPr>
              <w:t xml:space="preserve">On</w:t>
            </w:r>
          </w:p>
        </w:tc>
        <w:tc>
          <w:tcPr>
            <w:tcW w:type="dxa" w:w="24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color w:val="333333"/>
                <w:sz w:val="20"/>
                <w:szCs w:val="20"/>
              </w:rPr>
              <w:t xml:space="preserve">Lets viewers click on clusters to filter linked objects on the same page</w:t>
            </w:r>
          </w:p>
        </w:tc>
        <w:tc>
          <w:tcPr>
            <w:tcW w:type="dxa" w:w="27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color w:val="333333"/>
                <w:sz w:val="20"/>
                <w:szCs w:val="20"/>
              </w:rPr>
              <w:t xml:space="preserve">Keep ON — this is what makes VA interactive and powerful</w:t>
            </w:r>
          </w:p>
        </w:tc>
      </w:tr>
      <w:tr>
        <w:tc>
          <w:tcPr>
            <w:tcW w:type="dxa" w:w="21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tcPr>
          <w:p>
            <w:r>
              <w:rPr>
                <w:rFonts w:ascii="Arial" w:cs="Arial" w:eastAsia="Arial" w:hAnsi="Arial"/>
                <w:b/>
                <w:bCs/>
                <w:color w:val="333333"/>
                <w:sz w:val="20"/>
                <w:szCs w:val="20"/>
              </w:rPr>
              <w:t xml:space="preserve">Periodically reload object data</w:t>
            </w:r>
          </w:p>
        </w:tc>
        <w:tc>
          <w:tcPr>
            <w:tcW w:type="dxa" w:w="216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tcPr>
          <w:p>
            <w:r>
              <w:rPr>
                <w:rFonts w:ascii="Arial" w:cs="Arial" w:eastAsia="Arial" w:hAnsi="Arial"/>
                <w:color w:val="333333"/>
                <w:sz w:val="20"/>
                <w:szCs w:val="20"/>
              </w:rPr>
              <w:t xml:space="preserve">Off</w:t>
            </w:r>
          </w:p>
        </w:tc>
        <w:tc>
          <w:tcPr>
            <w:tcW w:type="dxa" w:w="24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tcPr>
          <w:p>
            <w:r>
              <w:rPr>
                <w:rFonts w:ascii="Arial" w:cs="Arial" w:eastAsia="Arial" w:hAnsi="Arial"/>
                <w:color w:val="333333"/>
                <w:sz w:val="20"/>
                <w:szCs w:val="20"/>
              </w:rPr>
              <w:t xml:space="preserve">Auto-refreshes data from the CAS table on a schedule</w:t>
            </w:r>
          </w:p>
        </w:tc>
        <w:tc>
          <w:tcPr>
            <w:tcW w:type="dxa" w:w="27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tcPr>
          <w:p>
            <w:r>
              <w:rPr>
                <w:rFonts w:ascii="Arial" w:cs="Arial" w:eastAsia="Arial" w:hAnsi="Arial"/>
                <w:color w:val="333333"/>
                <w:sz w:val="20"/>
                <w:szCs w:val="20"/>
              </w:rPr>
              <w:t xml:space="preserve">Keep OFF for class — your data is static. Use only for live dashboards</w:t>
            </w:r>
          </w:p>
        </w:tc>
      </w:tr>
      <w:tr>
        <w:tc>
          <w:tcPr>
            <w:tcW w:type="dxa" w:w="21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b/>
                <w:bCs/>
                <w:color w:val="333333"/>
                <w:sz w:val="20"/>
                <w:szCs w:val="20"/>
              </w:rPr>
              <w:t xml:space="preserve">Background / Border / Padding</w:t>
            </w:r>
          </w:p>
        </w:tc>
        <w:tc>
          <w:tcPr>
            <w:tcW w:type="dxa" w:w="21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color w:val="333333"/>
                <w:sz w:val="20"/>
                <w:szCs w:val="20"/>
              </w:rPr>
              <w:t xml:space="preserve">None / default</w:t>
            </w:r>
          </w:p>
        </w:tc>
        <w:tc>
          <w:tcPr>
            <w:tcW w:type="dxa" w:w="24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color w:val="333333"/>
                <w:sz w:val="20"/>
                <w:szCs w:val="20"/>
              </w:rPr>
              <w:t xml:space="preserve">Cosmetic styling of the object’s container box</w:t>
            </w:r>
          </w:p>
        </w:tc>
        <w:tc>
          <w:tcPr>
            <w:tcW w:type="dxa" w:w="27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color w:val="333333"/>
                <w:sz w:val="20"/>
                <w:szCs w:val="20"/>
              </w:rPr>
              <w:t xml:space="preserve">Leave at defaults unless building a polished final report</w:t>
            </w:r>
          </w:p>
        </w:tc>
      </w:tr>
      <w:tr>
        <w:tc>
          <w:tcPr>
            <w:tcW w:type="dxa" w:w="21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tcPr>
          <w:p>
            <w:r>
              <w:rPr>
                <w:rFonts w:ascii="Arial" w:cs="Arial" w:eastAsia="Arial" w:hAnsi="Arial"/>
                <w:b/>
                <w:bCs/>
                <w:color w:val="333333"/>
                <w:sz w:val="20"/>
                <w:szCs w:val="20"/>
              </w:rPr>
              <w:t xml:space="preserve">Width / Height settings</w:t>
            </w:r>
          </w:p>
        </w:tc>
        <w:tc>
          <w:tcPr>
            <w:tcW w:type="dxa" w:w="216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tcPr>
          <w:p>
            <w:r>
              <w:rPr>
                <w:rFonts w:ascii="Arial" w:cs="Arial" w:eastAsia="Arial" w:hAnsi="Arial"/>
                <w:color w:val="333333"/>
                <w:sz w:val="20"/>
                <w:szCs w:val="20"/>
              </w:rPr>
              <w:t xml:space="preserve">Extend if available</w:t>
            </w:r>
          </w:p>
        </w:tc>
        <w:tc>
          <w:tcPr>
            <w:tcW w:type="dxa" w:w="24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tcPr>
          <w:p>
            <w:r>
              <w:rPr>
                <w:rFonts w:ascii="Arial" w:cs="Arial" w:eastAsia="Arial" w:hAnsi="Arial"/>
                <w:color w:val="333333"/>
                <w:sz w:val="20"/>
                <w:szCs w:val="20"/>
              </w:rPr>
              <w:t xml:space="preserve">Controls sizing behavior in different screen sizes</w:t>
            </w:r>
          </w:p>
        </w:tc>
        <w:tc>
          <w:tcPr>
            <w:tcW w:type="dxa" w:w="27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tcPr>
          <w:p>
            <w:r>
              <w:rPr>
                <w:rFonts w:ascii="Arial" w:cs="Arial" w:eastAsia="Arial" w:hAnsi="Arial"/>
                <w:color w:val="333333"/>
                <w:sz w:val="20"/>
                <w:szCs w:val="20"/>
              </w:rPr>
              <w:t xml:space="preserve">"Extend if available" works well. Use "Specify" only if placing objects side-by-side</w:t>
            </w:r>
          </w:p>
        </w:tc>
      </w:tr>
    </w:tbl>
    <w:p>
      <w:r>
        <w:br w:type="page"/>
      </w:r>
    </w:p>
    <w:p>
      <w:pPr>
        <w:pStyle w:val="Heading1"/>
        <w:pBdr>
          <w:bottom w:val="single" w:color="2A9D8F" w:sz="3" w:space="4"/>
        </w:pBdr>
        <w:spacing w:before="360" w:after="200"/>
      </w:pPr>
      <w:r>
        <w:rPr>
          <w:rFonts w:ascii="Arial" w:cs="Arial" w:eastAsia="Arial" w:hAnsi="Arial"/>
          <w:b/>
          <w:bCs/>
          <w:color w:val="1B3A5C"/>
          <w:sz w:val="32"/>
          <w:szCs w:val="32"/>
        </w:rPr>
        <w:t xml:space="preserve">Section B: Cluster (Algorithm) Settings</w:t>
      </w:r>
    </w:p>
    <w:p>
      <w:pPr>
        <w:shd w:fill="FDEDEC" w:val="clear"/>
        <w:spacing w:before="140" w:after="40"/>
        <w:ind w:left="360" w:right="360"/>
      </w:pPr>
      <w:r>
        <w:rPr>
          <w:rFonts w:ascii="Arial" w:cs="Arial" w:eastAsia="Arial" w:hAnsi="Arial"/>
          <w:b/>
          <w:bCs/>
          <w:color w:val="1B3A5C"/>
          <w:sz w:val="22"/>
          <w:szCs w:val="22"/>
        </w:rPr>
        <w:t xml:space="preserve">⚠️ This Is the Section That Matters Most</w:t>
      </w:r>
    </w:p>
    <w:p>
      <w:pPr>
        <w:shd w:fill="FDEDEC" w:val="clear"/>
        <w:spacing w:after="140"/>
        <w:ind w:left="360" w:right="360"/>
      </w:pPr>
      <w:r>
        <w:rPr>
          <w:rFonts w:ascii="Arial" w:cs="Arial" w:eastAsia="Arial" w:hAnsi="Arial"/>
          <w:color w:val="333333"/>
          <w:sz w:val="21"/>
          <w:szCs w:val="21"/>
        </w:rPr>
        <w:t xml:space="preserve">These four settings directly control how K-Means runs. Changing them will change your cluster assignments. Understand what each one does before you click Run.</w:t>
      </w:r>
    </w:p>
    <w:p>
      <w:pPr>
        <w:pStyle w:val="Heading2"/>
        <w:spacing w:before="280" w:after="140"/>
      </w:pPr>
      <w:r>
        <w:rPr>
          <w:rFonts w:ascii="Arial" w:cs="Arial" w:eastAsia="Arial" w:hAnsi="Arial"/>
          <w:b/>
          <w:bCs/>
          <w:color w:val="2A9D8F"/>
          <w:sz w:val="26"/>
          <w:szCs w:val="26"/>
        </w:rPr>
        <w:t xml:space="preserve">Number of Clusters</w:t>
      </w:r>
    </w:p>
    <w:p>
      <w:pPr>
        <w:spacing w:after="100" w:line="276"/>
      </w:pPr>
      <w:r>
        <w:rPr>
          <w:rFonts w:ascii="Arial" w:cs="Arial" w:eastAsia="Arial" w:hAnsi="Arial"/>
          <w:b/>
          <w:bCs/>
          <w:color w:val="333333"/>
          <w:sz w:val="22"/>
          <w:szCs w:val="22"/>
        </w:rPr>
        <w:t xml:space="preserve">What it does: </w:t>
      </w:r>
      <w:r>
        <w:rPr>
          <w:rFonts w:ascii="Arial" w:cs="Arial" w:eastAsia="Arial" w:hAnsi="Arial"/>
          <w:color w:val="333333"/>
          <w:sz w:val="22"/>
          <w:szCs w:val="22"/>
        </w:rPr>
        <w:t xml:space="preserve">Sets k — how many groups the algorithm will create.</w:t>
      </w:r>
    </w:p>
    <w:p>
      <w:pPr>
        <w:spacing w:after="100" w:line="276"/>
      </w:pPr>
      <w:r>
        <w:rPr>
          <w:rFonts w:ascii="Arial" w:cs="Arial" w:eastAsia="Arial" w:hAnsi="Arial"/>
          <w:b/>
          <w:bCs/>
          <w:color w:val="333333"/>
          <w:sz w:val="22"/>
          <w:szCs w:val="22"/>
        </w:rPr>
        <w:t xml:space="preserve">Default: </w:t>
      </w:r>
      <w:r>
        <w:rPr>
          <w:rFonts w:ascii="Arial" w:cs="Arial" w:eastAsia="Arial" w:hAnsi="Arial"/>
          <w:color w:val="333333"/>
          <w:sz w:val="22"/>
          <w:szCs w:val="22"/>
        </w:rPr>
        <w:t xml:space="preserve">3</w:t>
      </w:r>
    </w:p>
    <w:p>
      <w:pPr>
        <w:spacing w:after="100" w:line="276"/>
      </w:pPr>
      <w:r>
        <w:rPr>
          <w:rFonts w:ascii="Arial" w:cs="Arial" w:eastAsia="Arial" w:hAnsi="Arial"/>
          <w:b/>
          <w:bCs/>
          <w:color w:val="333333"/>
          <w:sz w:val="22"/>
          <w:szCs w:val="22"/>
        </w:rPr>
        <w:t xml:space="preserve">Range: </w:t>
      </w:r>
      <w:r>
        <w:rPr>
          <w:rFonts w:ascii="Arial" w:cs="Arial" w:eastAsia="Arial" w:hAnsi="Arial"/>
          <w:color w:val="333333"/>
          <w:sz w:val="22"/>
          <w:szCs w:val="22"/>
        </w:rPr>
        <w:t xml:space="preserve">2 to 99 (but realistically, 2–10 for most business problems)</w:t>
      </w:r>
    </w:p>
    <w:p>
      <w:pPr>
        <w:spacing w:after="100" w:line="276"/>
      </w:pPr>
      <w:r>
        <w:rPr>
          <w:rFonts w:ascii="Arial" w:cs="Arial" w:eastAsia="Arial" w:hAnsi="Arial"/>
          <w:color w:val="333333"/>
          <w:sz w:val="22"/>
          <w:szCs w:val="22"/>
        </w:rPr>
        <w:t xml:space="preserve">This is your most important decision. Too few clusters and you miss meaningful distinctions. Too many and the segments become too granular to act on. In Python, we used the elbow method and silhouette analysis to pick k. SAS VA doesn’t have a built-in elbow plot, so the best approach is to try several values (3, 4, 5, 6) and compare the resulting cluster diagrams and parallel coordinates plots visually.</w:t>
      </w:r>
    </w:p>
    <w:p>
      <w:pPr>
        <w:shd w:fill="E0F2F0" w:val="clear"/>
        <w:spacing w:before="140" w:after="40"/>
        <w:ind w:left="360" w:right="360"/>
      </w:pPr>
      <w:r>
        <w:rPr>
          <w:rFonts w:ascii="Arial" w:cs="Arial" w:eastAsia="Arial" w:hAnsi="Arial"/>
          <w:b/>
          <w:bCs/>
          <w:color w:val="1B3A5C"/>
          <w:sz w:val="22"/>
          <w:szCs w:val="22"/>
        </w:rPr>
        <w:t xml:space="preserve">💡 Practical Tip</w:t>
      </w:r>
    </w:p>
    <w:p>
      <w:pPr>
        <w:shd w:fill="E0F2F0" w:val="clear"/>
        <w:spacing w:after="140"/>
        <w:ind w:left="360" w:right="360"/>
      </w:pPr>
      <w:r>
        <w:rPr>
          <w:rFonts w:ascii="Arial" w:cs="Arial" w:eastAsia="Arial" w:hAnsi="Arial"/>
          <w:color w:val="333333"/>
          <w:sz w:val="21"/>
          <w:szCs w:val="21"/>
        </w:rPr>
        <w:t xml:space="preserve">Run the cluster with k=3 first. Look at the parallel coordinates plot. If two clusters look nearly identical on most variables, you probably have too many. If one cluster is huge and internally diverse, you probably need more. Iterate.</w:t>
      </w:r>
    </w:p>
    <w:p>
      <w:pPr>
        <w:pStyle w:val="Heading2"/>
        <w:spacing w:before="280" w:after="140"/>
      </w:pPr>
      <w:r>
        <w:rPr>
          <w:rFonts w:ascii="Arial" w:cs="Arial" w:eastAsia="Arial" w:hAnsi="Arial"/>
          <w:b/>
          <w:bCs/>
          <w:color w:val="2A9D8F"/>
          <w:sz w:val="26"/>
          <w:szCs w:val="26"/>
        </w:rPr>
        <w:t xml:space="preserve">Seed</w:t>
      </w:r>
    </w:p>
    <w:p>
      <w:pPr>
        <w:spacing w:after="100" w:line="276"/>
      </w:pPr>
      <w:r>
        <w:rPr>
          <w:rFonts w:ascii="Arial" w:cs="Arial" w:eastAsia="Arial" w:hAnsi="Arial"/>
          <w:b/>
          <w:bCs/>
          <w:color w:val="333333"/>
          <w:sz w:val="22"/>
          <w:szCs w:val="22"/>
        </w:rPr>
        <w:t xml:space="preserve">What it does: </w:t>
      </w:r>
      <w:r>
        <w:rPr>
          <w:rFonts w:ascii="Arial" w:cs="Arial" w:eastAsia="Arial" w:hAnsi="Arial"/>
          <w:color w:val="333333"/>
          <w:sz w:val="22"/>
          <w:szCs w:val="22"/>
        </w:rPr>
        <w:t xml:space="preserve">Controls the random number generator that determines the starting positions of centroids.</w:t>
      </w:r>
    </w:p>
    <w:p>
      <w:pPr>
        <w:spacing w:after="100" w:line="276"/>
      </w:pPr>
      <w:r>
        <w:rPr>
          <w:rFonts w:ascii="Arial" w:cs="Arial" w:eastAsia="Arial" w:hAnsi="Arial"/>
          <w:b/>
          <w:bCs/>
          <w:color w:val="333333"/>
          <w:sz w:val="22"/>
          <w:szCs w:val="22"/>
        </w:rPr>
        <w:t xml:space="preserve">Default: </w:t>
      </w:r>
      <w:r>
        <w:rPr>
          <w:rFonts w:ascii="Arial" w:cs="Arial" w:eastAsia="Arial" w:hAnsi="Arial"/>
          <w:color w:val="333333"/>
          <w:sz w:val="22"/>
          <w:szCs w:val="22"/>
        </w:rPr>
        <w:t xml:space="preserve">Blank (SAS picks a random seed each time)</w:t>
      </w:r>
    </w:p>
    <w:p>
      <w:pPr>
        <w:spacing w:after="100" w:line="276"/>
      </w:pPr>
      <w:r>
        <w:rPr>
          <w:rFonts w:ascii="Arial" w:cs="Arial" w:eastAsia="Arial" w:hAnsi="Arial"/>
          <w:color w:val="333333"/>
          <w:sz w:val="22"/>
          <w:szCs w:val="22"/>
        </w:rPr>
        <w:t xml:space="preserve">K-Means starts by placing initial centroids randomly. Different starting positions can lead to different final clusters. Setting a specific seed (like 12345) ensures you get the same results every time you run the model. Leaving it blank means your clusters might change slightly each time.</w:t>
      </w:r>
    </w:p>
    <w:p>
      <w:pPr>
        <w:spacing w:after="100" w:line="276"/>
      </w:pPr>
      <w:r>
        <w:rPr>
          <w:rFonts w:ascii="Arial" w:cs="Arial" w:eastAsia="Arial" w:hAnsi="Arial"/>
          <w:b/>
          <w:bCs/>
          <w:color w:val="333333"/>
          <w:sz w:val="22"/>
          <w:szCs w:val="22"/>
        </w:rPr>
        <w:t xml:space="preserve">For class: </w:t>
      </w:r>
      <w:r>
        <w:rPr>
          <w:rFonts w:ascii="Arial" w:cs="Arial" w:eastAsia="Arial" w:hAnsi="Arial"/>
          <w:color w:val="333333"/>
          <w:sz w:val="22"/>
          <w:szCs w:val="22"/>
        </w:rPr>
        <w:t xml:space="preserve">Always set a seed (e.g., 12345) so everyone gets identical results during walkthroughs.</w:t>
      </w:r>
    </w:p>
    <w:p>
      <w:pPr>
        <w:spacing w:after="100" w:line="276"/>
      </w:pPr>
      <w:r>
        <w:rPr>
          <w:rFonts w:ascii="Arial" w:cs="Arial" w:eastAsia="Arial" w:hAnsi="Arial"/>
          <w:b/>
          <w:bCs/>
          <w:color w:val="333333"/>
          <w:sz w:val="22"/>
          <w:szCs w:val="22"/>
        </w:rPr>
        <w:t xml:space="preserve">For exploration: </w:t>
      </w:r>
      <w:r>
        <w:rPr>
          <w:rFonts w:ascii="Arial" w:cs="Arial" w:eastAsia="Arial" w:hAnsi="Arial"/>
          <w:color w:val="333333"/>
          <w:sz w:val="22"/>
          <w:szCs w:val="22"/>
        </w:rPr>
        <w:t xml:space="preserve">Try different seeds to test stability. If clusters change dramatically with different seeds, that’s a signal the cluster structure in your data is weak.</w:t>
      </w:r>
    </w:p>
    <w:p>
      <w:pPr>
        <w:pStyle w:val="Heading2"/>
        <w:spacing w:before="280" w:after="140"/>
      </w:pPr>
      <w:r>
        <w:rPr>
          <w:rFonts w:ascii="Arial" w:cs="Arial" w:eastAsia="Arial" w:hAnsi="Arial"/>
          <w:b/>
          <w:bCs/>
          <w:color w:val="2A9D8F"/>
          <w:sz w:val="26"/>
          <w:szCs w:val="26"/>
        </w:rPr>
        <w:t xml:space="preserve">Initial Assignment: Forgy</w:t>
      </w:r>
    </w:p>
    <w:p>
      <w:pPr>
        <w:spacing w:after="100" w:line="276"/>
      </w:pPr>
      <w:r>
        <w:rPr>
          <w:rFonts w:ascii="Arial" w:cs="Arial" w:eastAsia="Arial" w:hAnsi="Arial"/>
          <w:b/>
          <w:bCs/>
          <w:color w:val="333333"/>
          <w:sz w:val="22"/>
          <w:szCs w:val="22"/>
        </w:rPr>
        <w:t xml:space="preserve">What it does: </w:t>
      </w:r>
      <w:r>
        <w:rPr>
          <w:rFonts w:ascii="Arial" w:cs="Arial" w:eastAsia="Arial" w:hAnsi="Arial"/>
          <w:color w:val="333333"/>
          <w:sz w:val="22"/>
          <w:szCs w:val="22"/>
        </w:rPr>
        <w:t xml:space="preserve">Determines how the initial centroids are chosen before the first iteration.</w:t>
      </w:r>
    </w:p>
    <w:p>
      <w:pPr>
        <w:spacing w:after="100" w:line="276"/>
      </w:pPr>
      <w:r>
        <w:rPr>
          <w:rFonts w:ascii="Arial" w:cs="Arial" w:eastAsia="Arial" w:hAnsi="Arial"/>
          <w:b/>
          <w:bCs/>
          <w:color w:val="333333"/>
          <w:sz w:val="22"/>
          <w:szCs w:val="22"/>
        </w:rPr>
        <w:t xml:space="preserve">Default: </w:t>
      </w:r>
      <w:r>
        <w:rPr>
          <w:rFonts w:ascii="Arial" w:cs="Arial" w:eastAsia="Arial" w:hAnsi="Arial"/>
          <w:color w:val="333333"/>
          <w:sz w:val="22"/>
          <w:szCs w:val="22"/>
        </w:rPr>
        <w:t xml:space="preserve">Forgy</w:t>
      </w:r>
    </w:p>
    <w:p>
      <w:pPr>
        <w:spacing w:after="100" w:line="276"/>
      </w:pPr>
      <w:r>
        <w:rPr>
          <w:rFonts w:ascii="Arial" w:cs="Arial" w:eastAsia="Arial" w:hAnsi="Arial"/>
          <w:color w:val="333333"/>
          <w:sz w:val="22"/>
          <w:szCs w:val="22"/>
        </w:rPr>
        <w:t xml:space="preserve">The Forgy method randomly selects k actual data points from your dataset as the starting centroids. This tends to spread centroids across the data space, which usually leads to better convergence. The alternative (“random partition”) randomly assigns all points to clusters first, then computes centroids from those random groups — this can start with centroids that are too close together.</w:t>
      </w:r>
    </w:p>
    <w:p>
      <w:pPr>
        <w:spacing w:after="100" w:line="276"/>
      </w:pPr>
      <w:r>
        <w:rPr>
          <w:rFonts w:ascii="Arial" w:cs="Arial" w:eastAsia="Arial" w:hAnsi="Arial"/>
          <w:b/>
          <w:bCs/>
          <w:color w:val="333333"/>
          <w:sz w:val="22"/>
          <w:szCs w:val="22"/>
        </w:rPr>
        <w:t xml:space="preserve">Recommendation: </w:t>
      </w:r>
      <w:r>
        <w:rPr>
          <w:rFonts w:ascii="Arial" w:cs="Arial" w:eastAsia="Arial" w:hAnsi="Arial"/>
          <w:color w:val="333333"/>
          <w:sz w:val="22"/>
          <w:szCs w:val="22"/>
        </w:rPr>
        <w:t xml:space="preserve">Leave at Forgy. It’s the standard method and works well for virtually all classroom and business applications.</w:t>
      </w:r>
    </w:p>
    <w:p>
      <w:pPr>
        <w:pStyle w:val="Heading2"/>
        <w:spacing w:before="280" w:after="140"/>
      </w:pPr>
      <w:r>
        <w:rPr>
          <w:rFonts w:ascii="Arial" w:cs="Arial" w:eastAsia="Arial" w:hAnsi="Arial"/>
          <w:b/>
          <w:bCs/>
          <w:color w:val="2A9D8F"/>
          <w:sz w:val="26"/>
          <w:szCs w:val="26"/>
        </w:rPr>
        <w:t xml:space="preserve">Standardization: Standard Deviation</w:t>
      </w:r>
    </w:p>
    <w:p>
      <w:pPr>
        <w:spacing w:after="100" w:line="276"/>
      </w:pPr>
      <w:r>
        <w:rPr>
          <w:rFonts w:ascii="Arial" w:cs="Arial" w:eastAsia="Arial" w:hAnsi="Arial"/>
          <w:b/>
          <w:bCs/>
          <w:color w:val="333333"/>
          <w:sz w:val="22"/>
          <w:szCs w:val="22"/>
        </w:rPr>
        <w:t xml:space="preserve">What it does: </w:t>
      </w:r>
      <w:r>
        <w:rPr>
          <w:rFonts w:ascii="Arial" w:cs="Arial" w:eastAsia="Arial" w:hAnsi="Arial"/>
          <w:color w:val="333333"/>
          <w:sz w:val="22"/>
          <w:szCs w:val="22"/>
        </w:rPr>
        <w:t xml:space="preserve">Automatically rescales every variable to have a mean of 0 and standard deviation of 1 before computing distances.</w:t>
      </w:r>
    </w:p>
    <w:p>
      <w:pPr>
        <w:spacing w:after="100" w:line="276"/>
      </w:pPr>
      <w:r>
        <w:rPr>
          <w:rFonts w:ascii="Arial" w:cs="Arial" w:eastAsia="Arial" w:hAnsi="Arial"/>
          <w:b/>
          <w:bCs/>
          <w:color w:val="333333"/>
          <w:sz w:val="22"/>
          <w:szCs w:val="22"/>
        </w:rPr>
        <w:t xml:space="preserve">Default: </w:t>
      </w:r>
      <w:r>
        <w:rPr>
          <w:rFonts w:ascii="Arial" w:cs="Arial" w:eastAsia="Arial" w:hAnsi="Arial"/>
          <w:color w:val="333333"/>
          <w:sz w:val="22"/>
          <w:szCs w:val="22"/>
        </w:rPr>
        <w:t xml:space="preserve">Standard deviation</w:t>
      </w:r>
    </w:p>
    <w:p>
      <w:pPr>
        <w:spacing w:after="100" w:line="276"/>
      </w:pPr>
      <w:r>
        <w:rPr>
          <w:rFonts w:ascii="Arial" w:cs="Arial" w:eastAsia="Arial" w:hAnsi="Arial"/>
          <w:color w:val="333333"/>
          <w:sz w:val="22"/>
          <w:szCs w:val="22"/>
        </w:rPr>
        <w:t xml:space="preserve">This is the SAS VA equivalent of Python’s StandardScaler(). It’s essential for K-Means because the algorithm uses Euclidean distance to measure similarity. Without standardization, a variable like Annual_Income (measured in tens of thousands) would dominate Satisfaction_Score (measured 1–10), and your clusters would be driven almost entirely by income.</w:t>
      </w:r>
    </w:p>
    <w:p>
      <w:pPr>
        <w:shd w:fill="FDEDEC" w:val="clear"/>
        <w:spacing w:before="140" w:after="40"/>
        <w:ind w:left="360" w:right="360"/>
      </w:pPr>
      <w:r>
        <w:rPr>
          <w:rFonts w:ascii="Arial" w:cs="Arial" w:eastAsia="Arial" w:hAnsi="Arial"/>
          <w:b/>
          <w:bCs/>
          <w:color w:val="1B3A5C"/>
          <w:sz w:val="22"/>
          <w:szCs w:val="22"/>
        </w:rPr>
        <w:t xml:space="preserve">⚠️ Never Turn This Off Unless...</w:t>
      </w:r>
    </w:p>
    <w:p>
      <w:pPr>
        <w:shd w:fill="FDEDEC" w:val="clear"/>
        <w:spacing w:after="140"/>
        <w:ind w:left="360" w:right="360"/>
      </w:pPr>
      <w:r>
        <w:rPr>
          <w:rFonts w:ascii="Arial" w:cs="Arial" w:eastAsia="Arial" w:hAnsi="Arial"/>
          <w:color w:val="333333"/>
          <w:sz w:val="21"/>
          <w:szCs w:val="21"/>
        </w:rPr>
        <w:t xml:space="preserve">The only time you’d set this to "None" is if ALL your variables are already on the same scale (e.g., all percentages from 0–100, or you pre-standardized them yourself). For virtually every class assignment, keep Standard Deviation selected.</w:t>
      </w:r>
    </w:p>
    <w:p>
      <w:pPr>
        <w:spacing w:before="180" w:after="100"/>
      </w:pPr>
      <w:r>
        <w:rPr>
          <w:rFonts w:ascii="Arial" w:cs="Arial" w:eastAsia="Arial" w:hAnsi="Arial"/>
          <w:b/>
          <w:bCs/>
          <w:color w:val="1B3A5C"/>
          <w:sz w:val="23"/>
          <w:szCs w:val="23"/>
        </w:rPr>
        <w:t xml:space="preserve">Algorithm Settings at a Glance</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2000"/>
        <w:gridCol w:w="1500"/>
        <w:gridCol w:w="2400"/>
        <w:gridCol w:w="1800"/>
        <w:gridCol w:w="1660"/>
      </w:tblGrid>
      <w:tr>
        <w:tc>
          <w:tcPr>
            <w:tcW w:type="dxa" w:w="2000"/>
            <w:tcBorders>
              <w:top w:val="single" w:color="CCCCCC" w:sz="1"/>
              <w:left w:val="single" w:color="CCCCCC" w:sz="1"/>
              <w:bottom w:val="single" w:color="CCCCCC" w:sz="1"/>
              <w:right w:val="single" w:color="CCCCCC" w:sz="1"/>
            </w:tcBorders>
            <w:shd w:fill="1B3A5C" w:val="clear"/>
            <w:tcMar>
              <w:top w:type="dxa" w:w="80"/>
              <w:left w:type="dxa" w:w="120"/>
              <w:bottom w:type="dxa" w:w="80"/>
              <w:right w:type="dxa" w:w="120"/>
            </w:tcMar>
            <w:vAlign w:val="center"/>
          </w:tcPr>
          <w:p>
            <w:pPr>
              <w:jc w:val="center"/>
            </w:pPr>
            <w:r>
              <w:rPr>
                <w:rFonts w:ascii="Arial" w:cs="Arial" w:eastAsia="Arial" w:hAnsi="Arial"/>
                <w:b/>
                <w:bCs/>
                <w:color w:val="FFFFFF"/>
                <w:sz w:val="20"/>
                <w:szCs w:val="20"/>
              </w:rPr>
              <w:t xml:space="preserve">Setting</w:t>
            </w:r>
          </w:p>
        </w:tc>
        <w:tc>
          <w:tcPr>
            <w:tcW w:type="dxa" w:w="1500"/>
            <w:tcBorders>
              <w:top w:val="single" w:color="CCCCCC" w:sz="1"/>
              <w:left w:val="single" w:color="CCCCCC" w:sz="1"/>
              <w:bottom w:val="single" w:color="CCCCCC" w:sz="1"/>
              <w:right w:val="single" w:color="CCCCCC" w:sz="1"/>
            </w:tcBorders>
            <w:shd w:fill="1B3A5C" w:val="clear"/>
            <w:tcMar>
              <w:top w:type="dxa" w:w="80"/>
              <w:left w:type="dxa" w:w="120"/>
              <w:bottom w:type="dxa" w:w="80"/>
              <w:right w:type="dxa" w:w="120"/>
            </w:tcMar>
            <w:vAlign w:val="center"/>
          </w:tcPr>
          <w:p>
            <w:pPr>
              <w:jc w:val="center"/>
            </w:pPr>
            <w:r>
              <w:rPr>
                <w:rFonts w:ascii="Arial" w:cs="Arial" w:eastAsia="Arial" w:hAnsi="Arial"/>
                <w:b/>
                <w:bCs/>
                <w:color w:val="FFFFFF"/>
                <w:sz w:val="20"/>
                <w:szCs w:val="20"/>
              </w:rPr>
              <w:t xml:space="preserve">Default</w:t>
            </w:r>
          </w:p>
        </w:tc>
        <w:tc>
          <w:tcPr>
            <w:tcW w:type="dxa" w:w="2400"/>
            <w:tcBorders>
              <w:top w:val="single" w:color="CCCCCC" w:sz="1"/>
              <w:left w:val="single" w:color="CCCCCC" w:sz="1"/>
              <w:bottom w:val="single" w:color="CCCCCC" w:sz="1"/>
              <w:right w:val="single" w:color="CCCCCC" w:sz="1"/>
            </w:tcBorders>
            <w:shd w:fill="1B3A5C" w:val="clear"/>
            <w:tcMar>
              <w:top w:type="dxa" w:w="80"/>
              <w:left w:type="dxa" w:w="120"/>
              <w:bottom w:type="dxa" w:w="80"/>
              <w:right w:type="dxa" w:w="120"/>
            </w:tcMar>
            <w:vAlign w:val="center"/>
          </w:tcPr>
          <w:p>
            <w:pPr>
              <w:jc w:val="center"/>
            </w:pPr>
            <w:r>
              <w:rPr>
                <w:rFonts w:ascii="Arial" w:cs="Arial" w:eastAsia="Arial" w:hAnsi="Arial"/>
                <w:b/>
                <w:bCs/>
                <w:color w:val="FFFFFF"/>
                <w:sz w:val="20"/>
                <w:szCs w:val="20"/>
              </w:rPr>
              <w:t xml:space="preserve">What It Controls</w:t>
            </w:r>
          </w:p>
        </w:tc>
        <w:tc>
          <w:tcPr>
            <w:tcW w:type="dxa" w:w="1800"/>
            <w:tcBorders>
              <w:top w:val="single" w:color="CCCCCC" w:sz="1"/>
              <w:left w:val="single" w:color="CCCCCC" w:sz="1"/>
              <w:bottom w:val="single" w:color="CCCCCC" w:sz="1"/>
              <w:right w:val="single" w:color="CCCCCC" w:sz="1"/>
            </w:tcBorders>
            <w:shd w:fill="1B3A5C" w:val="clear"/>
            <w:tcMar>
              <w:top w:type="dxa" w:w="80"/>
              <w:left w:type="dxa" w:w="120"/>
              <w:bottom w:type="dxa" w:w="80"/>
              <w:right w:type="dxa" w:w="120"/>
            </w:tcMar>
            <w:vAlign w:val="center"/>
          </w:tcPr>
          <w:p>
            <w:pPr>
              <w:jc w:val="center"/>
            </w:pPr>
            <w:r>
              <w:rPr>
                <w:rFonts w:ascii="Arial" w:cs="Arial" w:eastAsia="Arial" w:hAnsi="Arial"/>
                <w:b/>
                <w:bCs/>
                <w:color w:val="FFFFFF"/>
                <w:sz w:val="20"/>
                <w:szCs w:val="20"/>
              </w:rPr>
              <w:t xml:space="preserve">Change It?</w:t>
            </w:r>
          </w:p>
        </w:tc>
        <w:tc>
          <w:tcPr>
            <w:tcW w:type="dxa" w:w="1660"/>
            <w:tcBorders>
              <w:top w:val="single" w:color="CCCCCC" w:sz="1"/>
              <w:left w:val="single" w:color="CCCCCC" w:sz="1"/>
              <w:bottom w:val="single" w:color="CCCCCC" w:sz="1"/>
              <w:right w:val="single" w:color="CCCCCC" w:sz="1"/>
            </w:tcBorders>
            <w:shd w:fill="1B3A5C" w:val="clear"/>
            <w:tcMar>
              <w:top w:type="dxa" w:w="80"/>
              <w:left w:type="dxa" w:w="120"/>
              <w:bottom w:type="dxa" w:w="80"/>
              <w:right w:type="dxa" w:w="120"/>
            </w:tcMar>
            <w:vAlign w:val="center"/>
          </w:tcPr>
          <w:p>
            <w:pPr>
              <w:jc w:val="center"/>
            </w:pPr>
            <w:r>
              <w:rPr>
                <w:rFonts w:ascii="Arial" w:cs="Arial" w:eastAsia="Arial" w:hAnsi="Arial"/>
                <w:b/>
                <w:bCs/>
                <w:color w:val="FFFFFF"/>
                <w:sz w:val="20"/>
                <w:szCs w:val="20"/>
              </w:rPr>
              <w:t xml:space="preserve">Impact</w:t>
            </w:r>
          </w:p>
        </w:tc>
      </w:tr>
      <w:tr>
        <w:tc>
          <w:tcPr>
            <w:tcW w:type="dxa" w:w="20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tcPr>
          <w:p>
            <w:r>
              <w:rPr>
                <w:rFonts w:ascii="Arial" w:cs="Arial" w:eastAsia="Arial" w:hAnsi="Arial"/>
                <w:b/>
                <w:bCs/>
                <w:color w:val="333333"/>
                <w:sz w:val="20"/>
                <w:szCs w:val="20"/>
              </w:rPr>
              <w:t xml:space="preserve">Number of clusters</w:t>
            </w:r>
          </w:p>
        </w:tc>
        <w:tc>
          <w:tcPr>
            <w:tcW w:type="dxa" w:w="15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tcPr>
          <w:p>
            <w:r>
              <w:rPr>
                <w:rFonts w:ascii="Arial" w:cs="Arial" w:eastAsia="Arial" w:hAnsi="Arial"/>
                <w:color w:val="333333"/>
                <w:sz w:val="20"/>
                <w:szCs w:val="20"/>
              </w:rPr>
              <w:t xml:space="preserve">3</w:t>
            </w:r>
          </w:p>
        </w:tc>
        <w:tc>
          <w:tcPr>
            <w:tcW w:type="dxa" w:w="24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tcPr>
          <w:p>
            <w:r>
              <w:rPr>
                <w:rFonts w:ascii="Arial" w:cs="Arial" w:eastAsia="Arial" w:hAnsi="Arial"/>
                <w:color w:val="333333"/>
                <w:sz w:val="20"/>
                <w:szCs w:val="20"/>
              </w:rPr>
              <w:t xml:space="preserve">How many groups K-Means creates</w:t>
            </w:r>
          </w:p>
        </w:tc>
        <w:tc>
          <w:tcPr>
            <w:tcW w:type="dxa" w:w="18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tcPr>
          <w:p>
            <w:pPr>
              <w:jc w:val="center"/>
            </w:pPr>
            <w:r>
              <w:rPr>
                <w:rFonts w:ascii="Arial" w:cs="Arial" w:eastAsia="Arial" w:hAnsi="Arial"/>
                <w:b/>
                <w:bCs/>
                <w:color w:val="C0392B"/>
                <w:sz w:val="20"/>
                <w:szCs w:val="20"/>
              </w:rPr>
              <w:t xml:space="preserve">YES — always</w:t>
            </w:r>
          </w:p>
        </w:tc>
        <w:tc>
          <w:tcPr>
            <w:tcW w:type="dxa" w:w="166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tcPr>
          <w:p>
            <w:pPr>
              <w:jc w:val="center"/>
            </w:pPr>
            <w:r>
              <w:rPr>
                <w:rFonts w:ascii="Arial" w:cs="Arial" w:eastAsia="Arial" w:hAnsi="Arial"/>
                <w:b/>
                <w:bCs/>
                <w:color w:val="C0392B"/>
                <w:sz w:val="20"/>
                <w:szCs w:val="20"/>
              </w:rPr>
              <w:t xml:space="preserve">CRITICAL</w:t>
            </w:r>
          </w:p>
        </w:tc>
      </w:tr>
      <w:tr>
        <w:tc>
          <w:tcPr>
            <w:tcW w:type="dxa" w:w="20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b/>
                <w:bCs/>
                <w:color w:val="333333"/>
                <w:sz w:val="20"/>
                <w:szCs w:val="20"/>
              </w:rPr>
              <w:t xml:space="preserve">Seed</w:t>
            </w:r>
          </w:p>
        </w:tc>
        <w:tc>
          <w:tcPr>
            <w:tcW w:type="dxa" w:w="15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color w:val="333333"/>
                <w:sz w:val="20"/>
                <w:szCs w:val="20"/>
              </w:rPr>
              <w:t xml:space="preserve">Blank (random)</w:t>
            </w:r>
          </w:p>
        </w:tc>
        <w:tc>
          <w:tcPr>
            <w:tcW w:type="dxa" w:w="24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color w:val="333333"/>
                <w:sz w:val="20"/>
                <w:szCs w:val="20"/>
              </w:rPr>
              <w:t xml:space="preserve">Starting centroid positions</w:t>
            </w:r>
          </w:p>
        </w:tc>
        <w:tc>
          <w:tcPr>
            <w:tcW w:type="dxa" w:w="18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pPr>
              <w:jc w:val="center"/>
            </w:pPr>
            <w:r>
              <w:rPr>
                <w:rFonts w:ascii="Arial" w:cs="Arial" w:eastAsia="Arial" w:hAnsi="Arial"/>
                <w:b/>
                <w:bCs/>
                <w:color w:val="E76F51"/>
                <w:sz w:val="20"/>
                <w:szCs w:val="20"/>
              </w:rPr>
              <w:t xml:space="preserve">YES for class</w:t>
            </w:r>
          </w:p>
        </w:tc>
        <w:tc>
          <w:tcPr>
            <w:tcW w:type="dxa" w:w="16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pPr>
              <w:jc w:val="center"/>
            </w:pPr>
            <w:r>
              <w:rPr>
                <w:rFonts w:ascii="Arial" w:cs="Arial" w:eastAsia="Arial" w:hAnsi="Arial"/>
                <w:b/>
                <w:bCs/>
                <w:color w:val="E76F51"/>
                <w:sz w:val="20"/>
                <w:szCs w:val="20"/>
              </w:rPr>
              <w:t xml:space="preserve">HIGH</w:t>
            </w:r>
          </w:p>
        </w:tc>
      </w:tr>
      <w:tr>
        <w:tc>
          <w:tcPr>
            <w:tcW w:type="dxa" w:w="20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tcPr>
          <w:p>
            <w:r>
              <w:rPr>
                <w:rFonts w:ascii="Arial" w:cs="Arial" w:eastAsia="Arial" w:hAnsi="Arial"/>
                <w:b/>
                <w:bCs/>
                <w:color w:val="333333"/>
                <w:sz w:val="20"/>
                <w:szCs w:val="20"/>
              </w:rPr>
              <w:t xml:space="preserve">Initial assignment</w:t>
            </w:r>
          </w:p>
        </w:tc>
        <w:tc>
          <w:tcPr>
            <w:tcW w:type="dxa" w:w="15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tcPr>
          <w:p>
            <w:r>
              <w:rPr>
                <w:rFonts w:ascii="Arial" w:cs="Arial" w:eastAsia="Arial" w:hAnsi="Arial"/>
                <w:color w:val="333333"/>
                <w:sz w:val="20"/>
                <w:szCs w:val="20"/>
              </w:rPr>
              <w:t xml:space="preserve">Forgy</w:t>
            </w:r>
          </w:p>
        </w:tc>
        <w:tc>
          <w:tcPr>
            <w:tcW w:type="dxa" w:w="24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tcPr>
          <w:p>
            <w:r>
              <w:rPr>
                <w:rFonts w:ascii="Arial" w:cs="Arial" w:eastAsia="Arial" w:hAnsi="Arial"/>
                <w:color w:val="333333"/>
                <w:sz w:val="20"/>
                <w:szCs w:val="20"/>
              </w:rPr>
              <w:t xml:space="preserve">How initial centroids are picked</w:t>
            </w:r>
          </w:p>
        </w:tc>
        <w:tc>
          <w:tcPr>
            <w:tcW w:type="dxa" w:w="18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tcPr>
          <w:p>
            <w:pPr>
              <w:jc w:val="center"/>
            </w:pPr>
            <w:r>
              <w:rPr>
                <w:rFonts w:ascii="Arial" w:cs="Arial" w:eastAsia="Arial" w:hAnsi="Arial"/>
                <w:b/>
                <w:bCs/>
                <w:color w:val="27AE60"/>
                <w:sz w:val="20"/>
                <w:szCs w:val="20"/>
              </w:rPr>
              <w:t xml:space="preserve">No</w:t>
            </w:r>
          </w:p>
        </w:tc>
        <w:tc>
          <w:tcPr>
            <w:tcW w:type="dxa" w:w="166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tcPr>
          <w:p>
            <w:pPr>
              <w:jc w:val="center"/>
            </w:pPr>
            <w:r>
              <w:rPr>
                <w:rFonts w:ascii="Arial" w:cs="Arial" w:eastAsia="Arial" w:hAnsi="Arial"/>
                <w:b/>
                <w:bCs/>
                <w:color w:val="27AE60"/>
                <w:sz w:val="20"/>
                <w:szCs w:val="20"/>
              </w:rPr>
              <w:t xml:space="preserve">Low</w:t>
            </w:r>
          </w:p>
        </w:tc>
      </w:tr>
      <w:tr>
        <w:tc>
          <w:tcPr>
            <w:tcW w:type="dxa" w:w="20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b/>
                <w:bCs/>
                <w:color w:val="333333"/>
                <w:sz w:val="20"/>
                <w:szCs w:val="20"/>
              </w:rPr>
              <w:t xml:space="preserve">Standardization</w:t>
            </w:r>
          </w:p>
        </w:tc>
        <w:tc>
          <w:tcPr>
            <w:tcW w:type="dxa" w:w="15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color w:val="333333"/>
                <w:sz w:val="20"/>
                <w:szCs w:val="20"/>
              </w:rPr>
              <w:t xml:space="preserve">Standard deviation</w:t>
            </w:r>
          </w:p>
        </w:tc>
        <w:tc>
          <w:tcPr>
            <w:tcW w:type="dxa" w:w="24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color w:val="333333"/>
                <w:sz w:val="20"/>
                <w:szCs w:val="20"/>
              </w:rPr>
              <w:t xml:space="preserve">Rescales variables before computing distance</w:t>
            </w:r>
          </w:p>
        </w:tc>
        <w:tc>
          <w:tcPr>
            <w:tcW w:type="dxa" w:w="18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pPr>
              <w:jc w:val="center"/>
            </w:pPr>
            <w:r>
              <w:rPr>
                <w:rFonts w:ascii="Arial" w:cs="Arial" w:eastAsia="Arial" w:hAnsi="Arial"/>
                <w:b/>
                <w:bCs/>
                <w:color w:val="C0392B"/>
                <w:sz w:val="20"/>
                <w:szCs w:val="20"/>
              </w:rPr>
              <w:t xml:space="preserve">VERIFY it’s ON</w:t>
            </w:r>
          </w:p>
        </w:tc>
        <w:tc>
          <w:tcPr>
            <w:tcW w:type="dxa" w:w="16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pPr>
              <w:jc w:val="center"/>
            </w:pPr>
            <w:r>
              <w:rPr>
                <w:rFonts w:ascii="Arial" w:cs="Arial" w:eastAsia="Arial" w:hAnsi="Arial"/>
                <w:b/>
                <w:bCs/>
                <w:color w:val="C0392B"/>
                <w:sz w:val="20"/>
                <w:szCs w:val="20"/>
              </w:rPr>
              <w:t xml:space="preserve">CRITICAL</w:t>
            </w:r>
          </w:p>
        </w:tc>
      </w:tr>
    </w:tbl>
    <w:p>
      <w:r>
        <w:br w:type="page"/>
      </w:r>
    </w:p>
    <w:p>
      <w:pPr>
        <w:pStyle w:val="Heading1"/>
        <w:pBdr>
          <w:bottom w:val="single" w:color="2A9D8F" w:sz="3" w:space="4"/>
        </w:pBdr>
        <w:spacing w:before="360" w:after="200"/>
      </w:pPr>
      <w:r>
        <w:rPr>
          <w:rFonts w:ascii="Arial" w:cs="Arial" w:eastAsia="Arial" w:hAnsi="Arial"/>
          <w:b/>
          <w:bCs/>
          <w:color w:val="1B3A5C"/>
          <w:sz w:val="32"/>
          <w:szCs w:val="32"/>
        </w:rPr>
        <w:t xml:space="preserve">Section C: Model Display Settings</w:t>
      </w:r>
    </w:p>
    <w:p>
      <w:pPr>
        <w:spacing w:after="100" w:line="276"/>
      </w:pPr>
      <w:r>
        <w:rPr>
          <w:rFonts w:ascii="Arial" w:cs="Arial" w:eastAsia="Arial" w:hAnsi="Arial"/>
          <w:color w:val="333333"/>
          <w:sz w:val="22"/>
          <w:szCs w:val="22"/>
        </w:rPr>
        <w:t xml:space="preserve">These settings control what you see — which visual components appear and how they’re formatted. They don’t change the clustering math, but they determine how effectively you can interpret and present your results.</w:t>
      </w:r>
    </w:p>
    <w:p>
      <w:pPr>
        <w:pStyle w:val="Heading2"/>
        <w:spacing w:before="280" w:after="140"/>
      </w:pPr>
      <w:r>
        <w:rPr>
          <w:rFonts w:ascii="Arial" w:cs="Arial" w:eastAsia="Arial" w:hAnsi="Arial"/>
          <w:b/>
          <w:bCs/>
          <w:color w:val="2A9D8F"/>
          <w:sz w:val="26"/>
          <w:szCs w:val="26"/>
        </w:rPr>
        <w:t xml:space="preserve">Displayed Visuals</w:t>
      </w:r>
    </w:p>
    <w:p>
      <w:pPr>
        <w:spacing w:after="100" w:line="276"/>
      </w:pPr>
      <w:r>
        <w:rPr>
          <w:rFonts w:ascii="Arial" w:cs="Arial" w:eastAsia="Arial" w:hAnsi="Arial"/>
          <w:color w:val="333333"/>
          <w:sz w:val="22"/>
          <w:szCs w:val="22"/>
        </w:rPr>
        <w:t xml:space="preserve">Three checkboxes control which output panels appear:</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1800"/>
        <w:gridCol w:w="4560"/>
        <w:gridCol w:w="3000"/>
      </w:tblGrid>
      <w:tr>
        <w:tc>
          <w:tcPr>
            <w:tcW w:type="dxa" w:w="1800"/>
            <w:tcBorders>
              <w:top w:val="single" w:color="CCCCCC" w:sz="1"/>
              <w:left w:val="single" w:color="CCCCCC" w:sz="1"/>
              <w:bottom w:val="single" w:color="CCCCCC" w:sz="1"/>
              <w:right w:val="single" w:color="CCCCCC" w:sz="1"/>
            </w:tcBorders>
            <w:shd w:fill="1B3A5C" w:val="clear"/>
            <w:tcMar>
              <w:top w:type="dxa" w:w="80"/>
              <w:left w:type="dxa" w:w="120"/>
              <w:bottom w:type="dxa" w:w="80"/>
              <w:right w:type="dxa" w:w="120"/>
            </w:tcMar>
            <w:vAlign w:val="center"/>
          </w:tcPr>
          <w:p>
            <w:pPr>
              <w:jc w:val="center"/>
            </w:pPr>
            <w:r>
              <w:rPr>
                <w:rFonts w:ascii="Arial" w:cs="Arial" w:eastAsia="Arial" w:hAnsi="Arial"/>
                <w:b/>
                <w:bCs/>
                <w:color w:val="FFFFFF"/>
                <w:sz w:val="20"/>
                <w:szCs w:val="20"/>
              </w:rPr>
              <w:t xml:space="preserve">Visual</w:t>
            </w:r>
          </w:p>
        </w:tc>
        <w:tc>
          <w:tcPr>
            <w:tcW w:type="dxa" w:w="4560"/>
            <w:tcBorders>
              <w:top w:val="single" w:color="CCCCCC" w:sz="1"/>
              <w:left w:val="single" w:color="CCCCCC" w:sz="1"/>
              <w:bottom w:val="single" w:color="CCCCCC" w:sz="1"/>
              <w:right w:val="single" w:color="CCCCCC" w:sz="1"/>
            </w:tcBorders>
            <w:shd w:fill="1B3A5C" w:val="clear"/>
            <w:tcMar>
              <w:top w:type="dxa" w:w="80"/>
              <w:left w:type="dxa" w:w="120"/>
              <w:bottom w:type="dxa" w:w="80"/>
              <w:right w:type="dxa" w:w="120"/>
            </w:tcMar>
            <w:vAlign w:val="center"/>
          </w:tcPr>
          <w:p>
            <w:pPr>
              <w:jc w:val="center"/>
            </w:pPr>
            <w:r>
              <w:rPr>
                <w:rFonts w:ascii="Arial" w:cs="Arial" w:eastAsia="Arial" w:hAnsi="Arial"/>
                <w:b/>
                <w:bCs/>
                <w:color w:val="FFFFFF"/>
                <w:sz w:val="20"/>
                <w:szCs w:val="20"/>
              </w:rPr>
              <w:t xml:space="preserve">What It Shows</w:t>
            </w:r>
          </w:p>
        </w:tc>
        <w:tc>
          <w:tcPr>
            <w:tcW w:type="dxa" w:w="3000"/>
            <w:tcBorders>
              <w:top w:val="single" w:color="CCCCCC" w:sz="1"/>
              <w:left w:val="single" w:color="CCCCCC" w:sz="1"/>
              <w:bottom w:val="single" w:color="CCCCCC" w:sz="1"/>
              <w:right w:val="single" w:color="CCCCCC" w:sz="1"/>
            </w:tcBorders>
            <w:shd w:fill="1B3A5C" w:val="clear"/>
            <w:tcMar>
              <w:top w:type="dxa" w:w="80"/>
              <w:left w:type="dxa" w:w="120"/>
              <w:bottom w:type="dxa" w:w="80"/>
              <w:right w:type="dxa" w:w="120"/>
            </w:tcMar>
            <w:vAlign w:val="center"/>
          </w:tcPr>
          <w:p>
            <w:pPr>
              <w:jc w:val="center"/>
            </w:pPr>
            <w:r>
              <w:rPr>
                <w:rFonts w:ascii="Arial" w:cs="Arial" w:eastAsia="Arial" w:hAnsi="Arial"/>
                <w:b/>
                <w:bCs/>
                <w:color w:val="FFFFFF"/>
                <w:sz w:val="20"/>
                <w:szCs w:val="20"/>
              </w:rPr>
              <w:t xml:space="preserve">Keep On?</w:t>
            </w:r>
          </w:p>
        </w:tc>
      </w:tr>
      <w:tr>
        <w:tc>
          <w:tcPr>
            <w:tcW w:type="dxa" w:w="18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tcPr>
          <w:p>
            <w:r>
              <w:rPr>
                <w:rFonts w:ascii="Arial" w:cs="Arial" w:eastAsia="Arial" w:hAnsi="Arial"/>
                <w:b/>
                <w:bCs/>
                <w:color w:val="333333"/>
                <w:sz w:val="20"/>
                <w:szCs w:val="20"/>
              </w:rPr>
              <w:t xml:space="preserve">Header</w:t>
            </w:r>
          </w:p>
        </w:tc>
        <w:tc>
          <w:tcPr>
            <w:tcW w:type="dxa" w:w="456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tcPr>
          <w:p>
            <w:r>
              <w:rPr>
                <w:rFonts w:ascii="Arial" w:cs="Arial" w:eastAsia="Arial" w:hAnsi="Arial"/>
                <w:color w:val="333333"/>
                <w:sz w:val="20"/>
                <w:szCs w:val="20"/>
              </w:rPr>
              <w:t xml:space="preserve">Summary info: model type, number of observations used, polyline count</w:t>
            </w:r>
          </w:p>
        </w:tc>
        <w:tc>
          <w:tcPr>
            <w:tcW w:type="dxa" w:w="30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tcPr>
          <w:p>
            <w:r>
              <w:rPr>
                <w:rFonts w:ascii="Arial" w:cs="Arial" w:eastAsia="Arial" w:hAnsi="Arial"/>
                <w:color w:val="333333"/>
                <w:sz w:val="20"/>
                <w:szCs w:val="20"/>
              </w:rPr>
              <w:t xml:space="preserve">Yes — helpful context, especially the observation count</w:t>
            </w:r>
          </w:p>
        </w:tc>
      </w:tr>
      <w:tr>
        <w:tc>
          <w:tcPr>
            <w:tcW w:type="dxa" w:w="18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b/>
                <w:bCs/>
                <w:color w:val="333333"/>
                <w:sz w:val="20"/>
                <w:szCs w:val="20"/>
              </w:rPr>
              <w:t xml:space="preserve">Cluster Diagram</w:t>
            </w:r>
          </w:p>
        </w:tc>
        <w:tc>
          <w:tcPr>
            <w:tcW w:type="dxa" w:w="45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color w:val="333333"/>
                <w:sz w:val="20"/>
                <w:szCs w:val="20"/>
              </w:rPr>
              <w:t xml:space="preserve">2D scatterplot projections of every pair of variables, with colored ellipses showing each cluster’s spread</w:t>
            </w:r>
          </w:p>
        </w:tc>
        <w:tc>
          <w:tcPr>
            <w:tcW w:type="dxa" w:w="30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color w:val="333333"/>
                <w:sz w:val="20"/>
                <w:szCs w:val="20"/>
              </w:rPr>
              <w:t xml:space="preserve">Yes — shows whether clusters overlap or separate cleanly</w:t>
            </w:r>
          </w:p>
        </w:tc>
      </w:tr>
      <w:tr>
        <w:tc>
          <w:tcPr>
            <w:tcW w:type="dxa" w:w="18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tcPr>
          <w:p>
            <w:r>
              <w:rPr>
                <w:rFonts w:ascii="Arial" w:cs="Arial" w:eastAsia="Arial" w:hAnsi="Arial"/>
                <w:b/>
                <w:bCs/>
                <w:color w:val="333333"/>
                <w:sz w:val="20"/>
                <w:szCs w:val="20"/>
              </w:rPr>
              <w:t xml:space="preserve">Parallel Coordinates</w:t>
            </w:r>
          </w:p>
        </w:tc>
        <w:tc>
          <w:tcPr>
            <w:tcW w:type="dxa" w:w="456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tcPr>
          <w:p>
            <w:r>
              <w:rPr>
                <w:rFonts w:ascii="Arial" w:cs="Arial" w:eastAsia="Arial" w:hAnsi="Arial"/>
                <w:color w:val="333333"/>
                <w:sz w:val="20"/>
                <w:szCs w:val="20"/>
              </w:rPr>
              <w:t xml:space="preserve">Each vertical axis = one variable. Colored lines trace each observation across all variables. Click a Cluster ID on the left to isolate it.</w:t>
            </w:r>
          </w:p>
        </w:tc>
        <w:tc>
          <w:tcPr>
            <w:tcW w:type="dxa" w:w="30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tcPr>
          <w:p>
            <w:r>
              <w:rPr>
                <w:rFonts w:ascii="Arial" w:cs="Arial" w:eastAsia="Arial" w:hAnsi="Arial"/>
                <w:color w:val="333333"/>
                <w:sz w:val="20"/>
                <w:szCs w:val="20"/>
              </w:rPr>
              <w:t xml:space="preserve">Yes — your best tool for profiling clusters and seeing what makes each group unique</w:t>
            </w:r>
          </w:p>
        </w:tc>
      </w:tr>
    </w:tbl>
    <w:p>
      <w:pPr>
        <w:shd w:fill="E0F2F0" w:val="clear"/>
        <w:spacing w:before="140" w:after="40"/>
        <w:ind w:left="360" w:right="360"/>
      </w:pPr>
      <w:r>
        <w:rPr>
          <w:rFonts w:ascii="Arial" w:cs="Arial" w:eastAsia="Arial" w:hAnsi="Arial"/>
          <w:b/>
          <w:bCs/>
          <w:color w:val="1B3A5C"/>
          <w:sz w:val="22"/>
          <w:szCs w:val="22"/>
        </w:rPr>
        <w:t xml:space="preserve">💡 Teaching Tip: Parallel Coordinates Is Your Best Friend</w:t>
      </w:r>
    </w:p>
    <w:p>
      <w:pPr>
        <w:shd w:fill="E0F2F0" w:val="clear"/>
        <w:spacing w:after="140"/>
        <w:ind w:left="360" w:right="360"/>
      </w:pPr>
      <w:r>
        <w:rPr>
          <w:rFonts w:ascii="Arial" w:cs="Arial" w:eastAsia="Arial" w:hAnsi="Arial"/>
          <w:color w:val="333333"/>
          <w:sz w:val="21"/>
          <w:szCs w:val="21"/>
        </w:rPr>
        <w:t xml:space="preserve">In the Big Organics case study, the parallel coordinates plot is where students see that Cluster 2 has high Affluence but low Tenure, or that Cluster 5 has the most Organics Purchase Count. Coach students to click individual Cluster IDs on the left axis to isolate one cluster’s lines — this is far more readable than seeing all polylines at once.</w:t>
      </w:r>
    </w:p>
    <w:p>
      <w:pPr>
        <w:pStyle w:val="Heading2"/>
        <w:spacing w:before="280" w:after="140"/>
      </w:pPr>
      <w:r>
        <w:rPr>
          <w:rFonts w:ascii="Arial" w:cs="Arial" w:eastAsia="Arial" w:hAnsi="Arial"/>
          <w:b/>
          <w:bCs/>
          <w:color w:val="2A9D8F"/>
          <w:sz w:val="26"/>
          <w:szCs w:val="26"/>
        </w:rPr>
        <w:t xml:space="preserve">Layout &amp; Formatting</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2400"/>
        <w:gridCol w:w="3960"/>
        <w:gridCol w:w="3000"/>
      </w:tblGrid>
      <w:tr>
        <w:tc>
          <w:tcPr>
            <w:tcW w:type="dxa" w:w="2400"/>
            <w:tcBorders>
              <w:top w:val="single" w:color="CCCCCC" w:sz="1"/>
              <w:left w:val="single" w:color="CCCCCC" w:sz="1"/>
              <w:bottom w:val="single" w:color="CCCCCC" w:sz="1"/>
              <w:right w:val="single" w:color="CCCCCC" w:sz="1"/>
            </w:tcBorders>
            <w:shd w:fill="1B3A5C" w:val="clear"/>
            <w:tcMar>
              <w:top w:type="dxa" w:w="80"/>
              <w:left w:type="dxa" w:w="120"/>
              <w:bottom w:type="dxa" w:w="80"/>
              <w:right w:type="dxa" w:w="120"/>
            </w:tcMar>
            <w:vAlign w:val="center"/>
          </w:tcPr>
          <w:p>
            <w:pPr>
              <w:jc w:val="center"/>
            </w:pPr>
            <w:r>
              <w:rPr>
                <w:rFonts w:ascii="Arial" w:cs="Arial" w:eastAsia="Arial" w:hAnsi="Arial"/>
                <w:b/>
                <w:bCs/>
                <w:color w:val="FFFFFF"/>
                <w:sz w:val="20"/>
                <w:szCs w:val="20"/>
              </w:rPr>
              <w:t xml:space="preserve">Setting</w:t>
            </w:r>
          </w:p>
        </w:tc>
        <w:tc>
          <w:tcPr>
            <w:tcW w:type="dxa" w:w="3960"/>
            <w:tcBorders>
              <w:top w:val="single" w:color="CCCCCC" w:sz="1"/>
              <w:left w:val="single" w:color="CCCCCC" w:sz="1"/>
              <w:bottom w:val="single" w:color="CCCCCC" w:sz="1"/>
              <w:right w:val="single" w:color="CCCCCC" w:sz="1"/>
            </w:tcBorders>
            <w:shd w:fill="1B3A5C" w:val="clear"/>
            <w:tcMar>
              <w:top w:type="dxa" w:w="80"/>
              <w:left w:type="dxa" w:w="120"/>
              <w:bottom w:type="dxa" w:w="80"/>
              <w:right w:type="dxa" w:w="120"/>
            </w:tcMar>
            <w:vAlign w:val="center"/>
          </w:tcPr>
          <w:p>
            <w:pPr>
              <w:jc w:val="center"/>
            </w:pPr>
            <w:r>
              <w:rPr>
                <w:rFonts w:ascii="Arial" w:cs="Arial" w:eastAsia="Arial" w:hAnsi="Arial"/>
                <w:b/>
                <w:bCs/>
                <w:color w:val="FFFFFF"/>
                <w:sz w:val="20"/>
                <w:szCs w:val="20"/>
              </w:rPr>
              <w:t xml:space="preserve">What It Does</w:t>
            </w:r>
          </w:p>
        </w:tc>
        <w:tc>
          <w:tcPr>
            <w:tcW w:type="dxa" w:w="3000"/>
            <w:tcBorders>
              <w:top w:val="single" w:color="CCCCCC" w:sz="1"/>
              <w:left w:val="single" w:color="CCCCCC" w:sz="1"/>
              <w:bottom w:val="single" w:color="CCCCCC" w:sz="1"/>
              <w:right w:val="single" w:color="CCCCCC" w:sz="1"/>
            </w:tcBorders>
            <w:shd w:fill="1B3A5C" w:val="clear"/>
            <w:tcMar>
              <w:top w:type="dxa" w:w="80"/>
              <w:left w:type="dxa" w:w="120"/>
              <w:bottom w:type="dxa" w:w="80"/>
              <w:right w:type="dxa" w:w="120"/>
            </w:tcMar>
            <w:vAlign w:val="center"/>
          </w:tcPr>
          <w:p>
            <w:pPr>
              <w:jc w:val="center"/>
            </w:pPr>
            <w:r>
              <w:rPr>
                <w:rFonts w:ascii="Arial" w:cs="Arial" w:eastAsia="Arial" w:hAnsi="Arial"/>
                <w:b/>
                <w:bCs/>
                <w:color w:val="FFFFFF"/>
                <w:sz w:val="20"/>
                <w:szCs w:val="20"/>
              </w:rPr>
              <w:t xml:space="preserve">Recommendation</w:t>
            </w:r>
          </w:p>
        </w:tc>
      </w:tr>
      <w:tr>
        <w:tc>
          <w:tcPr>
            <w:tcW w:type="dxa" w:w="24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tcPr>
          <w:p>
            <w:r>
              <w:rPr>
                <w:rFonts w:ascii="Arial" w:cs="Arial" w:eastAsia="Arial" w:hAnsi="Arial"/>
                <w:b/>
                <w:bCs/>
                <w:color w:val="333333"/>
                <w:sz w:val="20"/>
                <w:szCs w:val="20"/>
              </w:rPr>
              <w:t xml:space="preserve">Plot layout</w:t>
            </w:r>
          </w:p>
        </w:tc>
        <w:tc>
          <w:tcPr>
            <w:tcW w:type="dxa" w:w="396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tcPr>
          <w:p>
            <w:r>
              <w:rPr>
                <w:rFonts w:ascii="Arial" w:cs="Arial" w:eastAsia="Arial" w:hAnsi="Arial"/>
                <w:color w:val="333333"/>
                <w:sz w:val="20"/>
                <w:szCs w:val="20"/>
              </w:rPr>
              <w:t xml:space="preserve">How diagram and parallel coordinates are arranged. "Fit" auto-sizes both to available space.</w:t>
            </w:r>
          </w:p>
        </w:tc>
        <w:tc>
          <w:tcPr>
            <w:tcW w:type="dxa" w:w="30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tcPr>
          <w:p>
            <w:r>
              <w:rPr>
                <w:rFonts w:ascii="Arial" w:cs="Arial" w:eastAsia="Arial" w:hAnsi="Arial"/>
                <w:color w:val="333333"/>
                <w:sz w:val="20"/>
                <w:szCs w:val="20"/>
              </w:rPr>
              <w:t xml:space="preserve">Keep at Fit (default)</w:t>
            </w:r>
          </w:p>
        </w:tc>
      </w:tr>
      <w:tr>
        <w:tc>
          <w:tcPr>
            <w:tcW w:type="dxa" w:w="24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b/>
                <w:bCs/>
                <w:color w:val="333333"/>
                <w:sz w:val="20"/>
                <w:szCs w:val="20"/>
              </w:rPr>
              <w:t xml:space="preserve">Abbreviate numeric values</w:t>
            </w:r>
          </w:p>
        </w:tc>
        <w:tc>
          <w:tcPr>
            <w:tcW w:type="dxa" w:w="39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color w:val="333333"/>
                <w:sz w:val="20"/>
                <w:szCs w:val="20"/>
              </w:rPr>
              <w:t xml:space="preserve">Shows 150K instead of 150,000. Helpful for large-scale variables like income or balance.</w:t>
            </w:r>
          </w:p>
        </w:tc>
        <w:tc>
          <w:tcPr>
            <w:tcW w:type="dxa" w:w="30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color w:val="333333"/>
                <w:sz w:val="20"/>
                <w:szCs w:val="20"/>
              </w:rPr>
              <w:t xml:space="preserve">Turn ON for cleaner labels</w:t>
            </w:r>
          </w:p>
        </w:tc>
      </w:tr>
      <w:tr>
        <w:tc>
          <w:tcPr>
            <w:tcW w:type="dxa" w:w="24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tcPr>
          <w:p>
            <w:r>
              <w:rPr>
                <w:rFonts w:ascii="Arial" w:cs="Arial" w:eastAsia="Arial" w:hAnsi="Arial"/>
                <w:b/>
                <w:bCs/>
                <w:color w:val="333333"/>
                <w:sz w:val="20"/>
                <w:szCs w:val="20"/>
              </w:rPr>
              <w:t xml:space="preserve">Scale</w:t>
            </w:r>
          </w:p>
        </w:tc>
        <w:tc>
          <w:tcPr>
            <w:tcW w:type="dxa" w:w="396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tcPr>
          <w:p>
            <w:r>
              <w:rPr>
                <w:rFonts w:ascii="Arial" w:cs="Arial" w:eastAsia="Arial" w:hAnsi="Arial"/>
                <w:color w:val="333333"/>
                <w:sz w:val="20"/>
                <w:szCs w:val="20"/>
              </w:rPr>
              <w:t xml:space="preserve">Controls axis scaling in cluster diagram. "Automatic" lets SAS decide based on data range.</w:t>
            </w:r>
          </w:p>
        </w:tc>
        <w:tc>
          <w:tcPr>
            <w:tcW w:type="dxa" w:w="30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tcPr>
          <w:p>
            <w:r>
              <w:rPr>
                <w:rFonts w:ascii="Arial" w:cs="Arial" w:eastAsia="Arial" w:hAnsi="Arial"/>
                <w:color w:val="333333"/>
                <w:sz w:val="20"/>
                <w:szCs w:val="20"/>
              </w:rPr>
              <w:t xml:space="preserve">Keep at Automatic</w:t>
            </w:r>
          </w:p>
        </w:tc>
      </w:tr>
      <w:tr>
        <w:tc>
          <w:tcPr>
            <w:tcW w:type="dxa" w:w="24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b/>
                <w:bCs/>
                <w:color w:val="333333"/>
                <w:sz w:val="20"/>
                <w:szCs w:val="20"/>
              </w:rPr>
              <w:t xml:space="preserve">Digits of precision</w:t>
            </w:r>
          </w:p>
        </w:tc>
        <w:tc>
          <w:tcPr>
            <w:tcW w:type="dxa" w:w="39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color w:val="333333"/>
                <w:sz w:val="20"/>
                <w:szCs w:val="20"/>
              </w:rPr>
              <w:t xml:space="preserve">How many decimal places display. Default is usually 2.</w:t>
            </w:r>
          </w:p>
        </w:tc>
        <w:tc>
          <w:tcPr>
            <w:tcW w:type="dxa" w:w="30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color w:val="333333"/>
                <w:sz w:val="20"/>
                <w:szCs w:val="20"/>
              </w:rPr>
              <w:t xml:space="preserve">Default is fine for most work</w:t>
            </w:r>
          </w:p>
        </w:tc>
      </w:tr>
    </w:tbl>
    <w:p>
      <w:pPr>
        <w:pStyle w:val="Heading2"/>
        <w:spacing w:before="280" w:after="140"/>
      </w:pPr>
      <w:r>
        <w:rPr>
          <w:rFonts w:ascii="Arial" w:cs="Arial" w:eastAsia="Arial" w:hAnsi="Arial"/>
          <w:b/>
          <w:bCs/>
          <w:color w:val="2A9D8F"/>
          <w:sz w:val="26"/>
          <w:szCs w:val="26"/>
        </w:rPr>
        <w:t xml:space="preserve">Fields to Show (Header Info)</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2400"/>
        <w:gridCol w:w="3960"/>
        <w:gridCol w:w="3000"/>
      </w:tblGrid>
      <w:tr>
        <w:tc>
          <w:tcPr>
            <w:tcW w:type="dxa" w:w="2400"/>
            <w:tcBorders>
              <w:top w:val="single" w:color="CCCCCC" w:sz="1"/>
              <w:left w:val="single" w:color="CCCCCC" w:sz="1"/>
              <w:bottom w:val="single" w:color="CCCCCC" w:sz="1"/>
              <w:right w:val="single" w:color="CCCCCC" w:sz="1"/>
            </w:tcBorders>
            <w:shd w:fill="1B3A5C" w:val="clear"/>
            <w:tcMar>
              <w:top w:type="dxa" w:w="80"/>
              <w:left w:type="dxa" w:w="120"/>
              <w:bottom w:type="dxa" w:w="80"/>
              <w:right w:type="dxa" w:w="120"/>
            </w:tcMar>
            <w:vAlign w:val="center"/>
          </w:tcPr>
          <w:p>
            <w:pPr>
              <w:jc w:val="center"/>
            </w:pPr>
            <w:r>
              <w:rPr>
                <w:rFonts w:ascii="Arial" w:cs="Arial" w:eastAsia="Arial" w:hAnsi="Arial"/>
                <w:b/>
                <w:bCs/>
                <w:color w:val="FFFFFF"/>
                <w:sz w:val="20"/>
                <w:szCs w:val="20"/>
              </w:rPr>
              <w:t xml:space="preserve">Field</w:t>
            </w:r>
          </w:p>
        </w:tc>
        <w:tc>
          <w:tcPr>
            <w:tcW w:type="dxa" w:w="3960"/>
            <w:tcBorders>
              <w:top w:val="single" w:color="CCCCCC" w:sz="1"/>
              <w:left w:val="single" w:color="CCCCCC" w:sz="1"/>
              <w:bottom w:val="single" w:color="CCCCCC" w:sz="1"/>
              <w:right w:val="single" w:color="CCCCCC" w:sz="1"/>
            </w:tcBorders>
            <w:shd w:fill="1B3A5C" w:val="clear"/>
            <w:tcMar>
              <w:top w:type="dxa" w:w="80"/>
              <w:left w:type="dxa" w:w="120"/>
              <w:bottom w:type="dxa" w:w="80"/>
              <w:right w:type="dxa" w:w="120"/>
            </w:tcMar>
            <w:vAlign w:val="center"/>
          </w:tcPr>
          <w:p>
            <w:pPr>
              <w:jc w:val="center"/>
            </w:pPr>
            <w:r>
              <w:rPr>
                <w:rFonts w:ascii="Arial" w:cs="Arial" w:eastAsia="Arial" w:hAnsi="Arial"/>
                <w:b/>
                <w:bCs/>
                <w:color w:val="FFFFFF"/>
                <w:sz w:val="20"/>
                <w:szCs w:val="20"/>
              </w:rPr>
              <w:t xml:space="preserve">What It Shows</w:t>
            </w:r>
          </w:p>
        </w:tc>
        <w:tc>
          <w:tcPr>
            <w:tcW w:type="dxa" w:w="3000"/>
            <w:tcBorders>
              <w:top w:val="single" w:color="CCCCCC" w:sz="1"/>
              <w:left w:val="single" w:color="CCCCCC" w:sz="1"/>
              <w:bottom w:val="single" w:color="CCCCCC" w:sz="1"/>
              <w:right w:val="single" w:color="CCCCCC" w:sz="1"/>
            </w:tcBorders>
            <w:shd w:fill="1B3A5C" w:val="clear"/>
            <w:tcMar>
              <w:top w:type="dxa" w:w="80"/>
              <w:left w:type="dxa" w:w="120"/>
              <w:bottom w:type="dxa" w:w="80"/>
              <w:right w:type="dxa" w:w="120"/>
            </w:tcMar>
            <w:vAlign w:val="center"/>
          </w:tcPr>
          <w:p>
            <w:pPr>
              <w:jc w:val="center"/>
            </w:pPr>
            <w:r>
              <w:rPr>
                <w:rFonts w:ascii="Arial" w:cs="Arial" w:eastAsia="Arial" w:hAnsi="Arial"/>
                <w:b/>
                <w:bCs/>
                <w:color w:val="FFFFFF"/>
                <w:sz w:val="20"/>
                <w:szCs w:val="20"/>
              </w:rPr>
              <w:t xml:space="preserve">Recommendation</w:t>
            </w:r>
          </w:p>
        </w:tc>
      </w:tr>
      <w:tr>
        <w:tc>
          <w:tcPr>
            <w:tcW w:type="dxa" w:w="24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tcPr>
          <w:p>
            <w:r>
              <w:rPr>
                <w:rFonts w:ascii="Arial" w:cs="Arial" w:eastAsia="Arial" w:hAnsi="Arial"/>
                <w:b/>
                <w:bCs/>
                <w:color w:val="333333"/>
                <w:sz w:val="20"/>
                <w:szCs w:val="20"/>
              </w:rPr>
              <w:t xml:space="preserve">Model type</w:t>
            </w:r>
          </w:p>
        </w:tc>
        <w:tc>
          <w:tcPr>
            <w:tcW w:type="dxa" w:w="396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tcPr>
          <w:p>
            <w:r>
              <w:rPr>
                <w:rFonts w:ascii="Arial" w:cs="Arial" w:eastAsia="Arial" w:hAnsi="Arial"/>
                <w:color w:val="333333"/>
                <w:sz w:val="20"/>
                <w:szCs w:val="20"/>
              </w:rPr>
              <w:t xml:space="preserve">Displays "K-Means" — confirms which algorithm is running</w:t>
            </w:r>
          </w:p>
        </w:tc>
        <w:tc>
          <w:tcPr>
            <w:tcW w:type="dxa" w:w="30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tcPr>
          <w:p>
            <w:r>
              <w:rPr>
                <w:rFonts w:ascii="Arial" w:cs="Arial" w:eastAsia="Arial" w:hAnsi="Arial"/>
                <w:color w:val="333333"/>
                <w:sz w:val="20"/>
                <w:szCs w:val="20"/>
              </w:rPr>
              <w:t xml:space="preserve">Keep ON for documentation</w:t>
            </w:r>
          </w:p>
        </w:tc>
      </w:tr>
      <w:tr>
        <w:tc>
          <w:tcPr>
            <w:tcW w:type="dxa" w:w="24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b/>
                <w:bCs/>
                <w:color w:val="333333"/>
                <w:sz w:val="20"/>
                <w:szCs w:val="20"/>
              </w:rPr>
              <w:t xml:space="preserve">Observations</w:t>
            </w:r>
          </w:p>
        </w:tc>
        <w:tc>
          <w:tcPr>
            <w:tcW w:type="dxa" w:w="39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color w:val="333333"/>
                <w:sz w:val="20"/>
                <w:szCs w:val="20"/>
              </w:rPr>
              <w:t xml:space="preserve">Shows how many rows were used. If it says "500 of 800" you know 300 rows had issues (missing values, etc.)</w:t>
            </w:r>
          </w:p>
        </w:tc>
        <w:tc>
          <w:tcPr>
            <w:tcW w:type="dxa" w:w="30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color w:val="333333"/>
                <w:sz w:val="20"/>
                <w:szCs w:val="20"/>
              </w:rPr>
              <w:t xml:space="preserve">Keep ON — very important for catching data problems</w:t>
            </w:r>
          </w:p>
        </w:tc>
      </w:tr>
      <w:tr>
        <w:tc>
          <w:tcPr>
            <w:tcW w:type="dxa" w:w="24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tcPr>
          <w:p>
            <w:r>
              <w:rPr>
                <w:rFonts w:ascii="Arial" w:cs="Arial" w:eastAsia="Arial" w:hAnsi="Arial"/>
                <w:b/>
                <w:bCs/>
                <w:color w:val="333333"/>
                <w:sz w:val="20"/>
                <w:szCs w:val="20"/>
              </w:rPr>
              <w:t xml:space="preserve">Polylines</w:t>
            </w:r>
          </w:p>
        </w:tc>
        <w:tc>
          <w:tcPr>
            <w:tcW w:type="dxa" w:w="396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tcPr>
          <w:p>
            <w:r>
              <w:rPr>
                <w:rFonts w:ascii="Arial" w:cs="Arial" w:eastAsia="Arial" w:hAnsi="Arial"/>
                <w:color w:val="333333"/>
                <w:sz w:val="20"/>
                <w:szCs w:val="20"/>
              </w:rPr>
              <w:t xml:space="preserve">Count of distinct paths through the parallel coordinates plot</w:t>
            </w:r>
          </w:p>
        </w:tc>
        <w:tc>
          <w:tcPr>
            <w:tcW w:type="dxa" w:w="30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tcPr>
          <w:p>
            <w:r>
              <w:rPr>
                <w:rFonts w:ascii="Arial" w:cs="Arial" w:eastAsia="Arial" w:hAnsi="Arial"/>
                <w:color w:val="333333"/>
                <w:sz w:val="20"/>
                <w:szCs w:val="20"/>
              </w:rPr>
              <w:t xml:space="preserve">Optional — less useful day-to-day</w:t>
            </w:r>
          </w:p>
        </w:tc>
      </w:tr>
    </w:tbl>
    <w:p>
      <w:pPr>
        <w:spacing w:after="100" w:line="276"/>
      </w:pPr>
      <w:r>
        <w:rPr>
          <w:rFonts w:ascii="Arial" w:cs="Arial" w:eastAsia="Arial" w:hAnsi="Arial"/>
          <w:b/>
          <w:bCs/>
          <w:color w:val="333333"/>
          <w:sz w:val="22"/>
          <w:szCs w:val="22"/>
        </w:rPr>
        <w:t xml:space="preserve">Observations formatting: "Used of total" </w:t>
      </w:r>
      <w:r>
        <w:rPr>
          <w:rFonts w:ascii="Arial" w:cs="Arial" w:eastAsia="Arial" w:hAnsi="Arial"/>
          <w:color w:val="333333"/>
          <w:sz w:val="22"/>
          <w:szCs w:val="22"/>
        </w:rPr>
        <w:t xml:space="preserve">— Shows "500 of 800 observations used" rather than just "500." Use this format so you immediately see if data was dropped.</w:t>
      </w:r>
    </w:p>
    <w:p>
      <w:pPr>
        <w:pStyle w:val="Heading2"/>
        <w:spacing w:before="280" w:after="140"/>
      </w:pPr>
      <w:r>
        <w:rPr>
          <w:rFonts w:ascii="Arial" w:cs="Arial" w:eastAsia="Arial" w:hAnsi="Arial"/>
          <w:b/>
          <w:bCs/>
          <w:color w:val="2A9D8F"/>
          <w:sz w:val="26"/>
          <w:szCs w:val="26"/>
        </w:rPr>
        <w:t xml:space="preserve">Cluster Diagram Options</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2400"/>
        <w:gridCol w:w="3960"/>
        <w:gridCol w:w="3000"/>
      </w:tblGrid>
      <w:tr>
        <w:tc>
          <w:tcPr>
            <w:tcW w:type="dxa" w:w="2400"/>
            <w:tcBorders>
              <w:top w:val="single" w:color="CCCCCC" w:sz="1"/>
              <w:left w:val="single" w:color="CCCCCC" w:sz="1"/>
              <w:bottom w:val="single" w:color="CCCCCC" w:sz="1"/>
              <w:right w:val="single" w:color="CCCCCC" w:sz="1"/>
            </w:tcBorders>
            <w:shd w:fill="1B3A5C" w:val="clear"/>
            <w:tcMar>
              <w:top w:type="dxa" w:w="80"/>
              <w:left w:type="dxa" w:w="120"/>
              <w:bottom w:type="dxa" w:w="80"/>
              <w:right w:type="dxa" w:w="120"/>
            </w:tcMar>
            <w:vAlign w:val="center"/>
          </w:tcPr>
          <w:p>
            <w:pPr>
              <w:jc w:val="center"/>
            </w:pPr>
            <w:r>
              <w:rPr>
                <w:rFonts w:ascii="Arial" w:cs="Arial" w:eastAsia="Arial" w:hAnsi="Arial"/>
                <w:b/>
                <w:bCs/>
                <w:color w:val="FFFFFF"/>
                <w:sz w:val="20"/>
                <w:szCs w:val="20"/>
              </w:rPr>
              <w:t xml:space="preserve">Setting</w:t>
            </w:r>
          </w:p>
        </w:tc>
        <w:tc>
          <w:tcPr>
            <w:tcW w:type="dxa" w:w="3960"/>
            <w:tcBorders>
              <w:top w:val="single" w:color="CCCCCC" w:sz="1"/>
              <w:left w:val="single" w:color="CCCCCC" w:sz="1"/>
              <w:bottom w:val="single" w:color="CCCCCC" w:sz="1"/>
              <w:right w:val="single" w:color="CCCCCC" w:sz="1"/>
            </w:tcBorders>
            <w:shd w:fill="1B3A5C" w:val="clear"/>
            <w:tcMar>
              <w:top w:type="dxa" w:w="80"/>
              <w:left w:type="dxa" w:w="120"/>
              <w:bottom w:type="dxa" w:w="80"/>
              <w:right w:type="dxa" w:w="120"/>
            </w:tcMar>
            <w:vAlign w:val="center"/>
          </w:tcPr>
          <w:p>
            <w:pPr>
              <w:jc w:val="center"/>
            </w:pPr>
            <w:r>
              <w:rPr>
                <w:rFonts w:ascii="Arial" w:cs="Arial" w:eastAsia="Arial" w:hAnsi="Arial"/>
                <w:b/>
                <w:bCs/>
                <w:color w:val="FFFFFF"/>
                <w:sz w:val="20"/>
                <w:szCs w:val="20"/>
              </w:rPr>
              <w:t xml:space="preserve">What It Does</w:t>
            </w:r>
          </w:p>
        </w:tc>
        <w:tc>
          <w:tcPr>
            <w:tcW w:type="dxa" w:w="3000"/>
            <w:tcBorders>
              <w:top w:val="single" w:color="CCCCCC" w:sz="1"/>
              <w:left w:val="single" w:color="CCCCCC" w:sz="1"/>
              <w:bottom w:val="single" w:color="CCCCCC" w:sz="1"/>
              <w:right w:val="single" w:color="CCCCCC" w:sz="1"/>
            </w:tcBorders>
            <w:shd w:fill="1B3A5C" w:val="clear"/>
            <w:tcMar>
              <w:top w:type="dxa" w:w="80"/>
              <w:left w:type="dxa" w:w="120"/>
              <w:bottom w:type="dxa" w:w="80"/>
              <w:right w:type="dxa" w:w="120"/>
            </w:tcMar>
            <w:vAlign w:val="center"/>
          </w:tcPr>
          <w:p>
            <w:pPr>
              <w:jc w:val="center"/>
            </w:pPr>
            <w:r>
              <w:rPr>
                <w:rFonts w:ascii="Arial" w:cs="Arial" w:eastAsia="Arial" w:hAnsi="Arial"/>
                <w:b/>
                <w:bCs/>
                <w:color w:val="FFFFFF"/>
                <w:sz w:val="20"/>
                <w:szCs w:val="20"/>
              </w:rPr>
              <w:t xml:space="preserve">Recommendation</w:t>
            </w:r>
          </w:p>
        </w:tc>
      </w:tr>
      <w:tr>
        <w:tc>
          <w:tcPr>
            <w:tcW w:type="dxa" w:w="24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tcPr>
          <w:p>
            <w:r>
              <w:rPr>
                <w:rFonts w:ascii="Arial" w:cs="Arial" w:eastAsia="Arial" w:hAnsi="Arial"/>
                <w:b/>
                <w:bCs/>
                <w:color w:val="333333"/>
                <w:sz w:val="20"/>
                <w:szCs w:val="20"/>
              </w:rPr>
              <w:t xml:space="preserve">Show ellipse outlines</w:t>
            </w:r>
          </w:p>
        </w:tc>
        <w:tc>
          <w:tcPr>
            <w:tcW w:type="dxa" w:w="396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tcPr>
          <w:p>
            <w:r>
              <w:rPr>
                <w:rFonts w:ascii="Arial" w:cs="Arial" w:eastAsia="Arial" w:hAnsi="Arial"/>
                <w:color w:val="333333"/>
                <w:sz w:val="20"/>
                <w:szCs w:val="20"/>
              </w:rPr>
              <w:t xml:space="preserve">Draws the boundary of each cluster’s spread in the 2D projection scatterplots</w:t>
            </w:r>
          </w:p>
        </w:tc>
        <w:tc>
          <w:tcPr>
            <w:tcW w:type="dxa" w:w="30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tcPr>
          <w:p>
            <w:r>
              <w:rPr>
                <w:rFonts w:ascii="Arial" w:cs="Arial" w:eastAsia="Arial" w:hAnsi="Arial"/>
                <w:color w:val="333333"/>
                <w:sz w:val="20"/>
                <w:szCs w:val="20"/>
              </w:rPr>
              <w:t xml:space="preserve">Keep ON — helps see cluster separation</w:t>
            </w:r>
          </w:p>
        </w:tc>
      </w:tr>
      <w:tr>
        <w:tc>
          <w:tcPr>
            <w:tcW w:type="dxa" w:w="24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b/>
                <w:bCs/>
                <w:color w:val="333333"/>
                <w:sz w:val="20"/>
                <w:szCs w:val="20"/>
              </w:rPr>
              <w:t xml:space="preserve">Fill ellipses</w:t>
            </w:r>
          </w:p>
        </w:tc>
        <w:tc>
          <w:tcPr>
            <w:tcW w:type="dxa" w:w="39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color w:val="333333"/>
                <w:sz w:val="20"/>
                <w:szCs w:val="20"/>
              </w:rPr>
              <w:t xml:space="preserve">Fills each ellipse with the cluster’s color</w:t>
            </w:r>
          </w:p>
        </w:tc>
        <w:tc>
          <w:tcPr>
            <w:tcW w:type="dxa" w:w="30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color w:val="333333"/>
                <w:sz w:val="20"/>
                <w:szCs w:val="20"/>
              </w:rPr>
              <w:t xml:space="preserve">Turn OFF — filled ellipses can hide overlapping regions</w:t>
            </w:r>
          </w:p>
        </w:tc>
      </w:tr>
    </w:tbl>
    <w:p>
      <w:pPr>
        <w:pStyle w:val="Heading2"/>
        <w:spacing w:before="280" w:after="140"/>
      </w:pPr>
      <w:r>
        <w:rPr>
          <w:rFonts w:ascii="Arial" w:cs="Arial" w:eastAsia="Arial" w:hAnsi="Arial"/>
          <w:b/>
          <w:bCs/>
          <w:color w:val="2A9D8F"/>
          <w:sz w:val="26"/>
          <w:szCs w:val="26"/>
        </w:rPr>
        <w:t xml:space="preserve">Parallel Coordinates Options</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2400"/>
        <w:gridCol w:w="3960"/>
        <w:gridCol w:w="3000"/>
      </w:tblGrid>
      <w:tr>
        <w:tc>
          <w:tcPr>
            <w:tcW w:type="dxa" w:w="2400"/>
            <w:tcBorders>
              <w:top w:val="single" w:color="CCCCCC" w:sz="1"/>
              <w:left w:val="single" w:color="CCCCCC" w:sz="1"/>
              <w:bottom w:val="single" w:color="CCCCCC" w:sz="1"/>
              <w:right w:val="single" w:color="CCCCCC" w:sz="1"/>
            </w:tcBorders>
            <w:shd w:fill="1B3A5C" w:val="clear"/>
            <w:tcMar>
              <w:top w:type="dxa" w:w="80"/>
              <w:left w:type="dxa" w:w="120"/>
              <w:bottom w:type="dxa" w:w="80"/>
              <w:right w:type="dxa" w:w="120"/>
            </w:tcMar>
            <w:vAlign w:val="center"/>
          </w:tcPr>
          <w:p>
            <w:pPr>
              <w:jc w:val="center"/>
            </w:pPr>
            <w:r>
              <w:rPr>
                <w:rFonts w:ascii="Arial" w:cs="Arial" w:eastAsia="Arial" w:hAnsi="Arial"/>
                <w:b/>
                <w:bCs/>
                <w:color w:val="FFFFFF"/>
                <w:sz w:val="20"/>
                <w:szCs w:val="20"/>
              </w:rPr>
              <w:t xml:space="preserve">Setting</w:t>
            </w:r>
          </w:p>
        </w:tc>
        <w:tc>
          <w:tcPr>
            <w:tcW w:type="dxa" w:w="3960"/>
            <w:tcBorders>
              <w:top w:val="single" w:color="CCCCCC" w:sz="1"/>
              <w:left w:val="single" w:color="CCCCCC" w:sz="1"/>
              <w:bottom w:val="single" w:color="CCCCCC" w:sz="1"/>
              <w:right w:val="single" w:color="CCCCCC" w:sz="1"/>
            </w:tcBorders>
            <w:shd w:fill="1B3A5C" w:val="clear"/>
            <w:tcMar>
              <w:top w:type="dxa" w:w="80"/>
              <w:left w:type="dxa" w:w="120"/>
              <w:bottom w:type="dxa" w:w="80"/>
              <w:right w:type="dxa" w:w="120"/>
            </w:tcMar>
            <w:vAlign w:val="center"/>
          </w:tcPr>
          <w:p>
            <w:pPr>
              <w:jc w:val="center"/>
            </w:pPr>
            <w:r>
              <w:rPr>
                <w:rFonts w:ascii="Arial" w:cs="Arial" w:eastAsia="Arial" w:hAnsi="Arial"/>
                <w:b/>
                <w:bCs/>
                <w:color w:val="FFFFFF"/>
                <w:sz w:val="20"/>
                <w:szCs w:val="20"/>
              </w:rPr>
              <w:t xml:space="preserve">What It Does</w:t>
            </w:r>
          </w:p>
        </w:tc>
        <w:tc>
          <w:tcPr>
            <w:tcW w:type="dxa" w:w="3000"/>
            <w:tcBorders>
              <w:top w:val="single" w:color="CCCCCC" w:sz="1"/>
              <w:left w:val="single" w:color="CCCCCC" w:sz="1"/>
              <w:bottom w:val="single" w:color="CCCCCC" w:sz="1"/>
              <w:right w:val="single" w:color="CCCCCC" w:sz="1"/>
            </w:tcBorders>
            <w:shd w:fill="1B3A5C" w:val="clear"/>
            <w:tcMar>
              <w:top w:type="dxa" w:w="80"/>
              <w:left w:type="dxa" w:w="120"/>
              <w:bottom w:type="dxa" w:w="80"/>
              <w:right w:type="dxa" w:w="120"/>
            </w:tcMar>
            <w:vAlign w:val="center"/>
          </w:tcPr>
          <w:p>
            <w:pPr>
              <w:jc w:val="center"/>
            </w:pPr>
            <w:r>
              <w:rPr>
                <w:rFonts w:ascii="Arial" w:cs="Arial" w:eastAsia="Arial" w:hAnsi="Arial"/>
                <w:b/>
                <w:bCs/>
                <w:color w:val="FFFFFF"/>
                <w:sz w:val="20"/>
                <w:szCs w:val="20"/>
              </w:rPr>
              <w:t xml:space="preserve">Recommendation</w:t>
            </w:r>
          </w:p>
        </w:tc>
      </w:tr>
      <w:tr>
        <w:tc>
          <w:tcPr>
            <w:tcW w:type="dxa" w:w="24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tcPr>
          <w:p>
            <w:r>
              <w:rPr>
                <w:rFonts w:ascii="Arial" w:cs="Arial" w:eastAsia="Arial" w:hAnsi="Arial"/>
                <w:b/>
                <w:bCs/>
                <w:color w:val="333333"/>
                <w:sz w:val="20"/>
                <w:szCs w:val="20"/>
              </w:rPr>
              <w:t xml:space="preserve">Visible roles</w:t>
            </w:r>
          </w:p>
        </w:tc>
        <w:tc>
          <w:tcPr>
            <w:tcW w:type="dxa" w:w="396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tcPr>
          <w:p>
            <w:r>
              <w:rPr>
                <w:rFonts w:ascii="Arial" w:cs="Arial" w:eastAsia="Arial" w:hAnsi="Arial"/>
                <w:color w:val="333333"/>
                <w:sz w:val="20"/>
                <w:szCs w:val="20"/>
              </w:rPr>
              <w:t xml:space="preserve">Which assigned variables appear as axes. You can hide variables to simplify the view.</w:t>
            </w:r>
          </w:p>
        </w:tc>
        <w:tc>
          <w:tcPr>
            <w:tcW w:type="dxa" w:w="30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tcPr>
          <w:p>
            <w:r>
              <w:rPr>
                <w:rFonts w:ascii="Arial" w:cs="Arial" w:eastAsia="Arial" w:hAnsi="Arial"/>
                <w:color w:val="333333"/>
                <w:sz w:val="20"/>
                <w:szCs w:val="20"/>
              </w:rPr>
              <w:t xml:space="preserve">Show all during exploration; hide some for presentations</w:t>
            </w:r>
          </w:p>
        </w:tc>
      </w:tr>
      <w:tr>
        <w:tc>
          <w:tcPr>
            <w:tcW w:type="dxa" w:w="24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b/>
                <w:bCs/>
                <w:color w:val="333333"/>
                <w:sz w:val="20"/>
                <w:szCs w:val="20"/>
              </w:rPr>
              <w:t xml:space="preserve">Binned plot style</w:t>
            </w:r>
          </w:p>
        </w:tc>
        <w:tc>
          <w:tcPr>
            <w:tcW w:type="dxa" w:w="39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color w:val="333333"/>
                <w:sz w:val="20"/>
                <w:szCs w:val="20"/>
              </w:rPr>
              <w:t xml:space="preserve">"Clustered heat map" colors bins by cluster membership. Shows which value ranges each cluster occupies.</w:t>
            </w:r>
          </w:p>
        </w:tc>
        <w:tc>
          <w:tcPr>
            <w:tcW w:type="dxa" w:w="30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color w:val="333333"/>
                <w:sz w:val="20"/>
                <w:szCs w:val="20"/>
              </w:rPr>
              <w:t xml:space="preserve">Keep at Clustered heat map (default)</w:t>
            </w:r>
          </w:p>
        </w:tc>
      </w:tr>
      <w:tr>
        <w:tc>
          <w:tcPr>
            <w:tcW w:type="dxa" w:w="24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tcPr>
          <w:p>
            <w:r>
              <w:rPr>
                <w:rFonts w:ascii="Arial" w:cs="Arial" w:eastAsia="Arial" w:hAnsi="Arial"/>
                <w:b/>
                <w:bCs/>
                <w:color w:val="333333"/>
                <w:sz w:val="20"/>
                <w:szCs w:val="20"/>
              </w:rPr>
              <w:t xml:space="preserve">Legend visibility</w:t>
            </w:r>
          </w:p>
        </w:tc>
        <w:tc>
          <w:tcPr>
            <w:tcW w:type="dxa" w:w="396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tcPr>
          <w:p>
            <w:r>
              <w:rPr>
                <w:rFonts w:ascii="Arial" w:cs="Arial" w:eastAsia="Arial" w:hAnsi="Arial"/>
                <w:color w:val="333333"/>
                <w:sz w:val="20"/>
                <w:szCs w:val="20"/>
              </w:rPr>
              <w:t xml:space="preserve">Shows the color legend mapping cluster IDs to colors</w:t>
            </w:r>
          </w:p>
        </w:tc>
        <w:tc>
          <w:tcPr>
            <w:tcW w:type="dxa" w:w="30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tcPr>
          <w:p>
            <w:r>
              <w:rPr>
                <w:rFonts w:ascii="Arial" w:cs="Arial" w:eastAsia="Arial" w:hAnsi="Arial"/>
                <w:color w:val="333333"/>
                <w:sz w:val="20"/>
                <w:szCs w:val="20"/>
              </w:rPr>
              <w:t xml:space="preserve">Always ON — without this, you can’t tell which color is which cluster</w:t>
            </w:r>
          </w:p>
        </w:tc>
      </w:tr>
      <w:tr>
        <w:tc>
          <w:tcPr>
            <w:tcW w:type="dxa" w:w="24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b/>
                <w:bCs/>
                <w:color w:val="333333"/>
                <w:sz w:val="20"/>
                <w:szCs w:val="20"/>
              </w:rPr>
              <w:t xml:space="preserve">Number of bins</w:t>
            </w:r>
          </w:p>
        </w:tc>
        <w:tc>
          <w:tcPr>
            <w:tcW w:type="dxa" w:w="39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color w:val="333333"/>
                <w:sz w:val="20"/>
                <w:szCs w:val="20"/>
              </w:rPr>
              <w:t xml:space="preserve">How many value ranges each variable is divided into on the vertical axis. More bins = finer detail but noisier.</w:t>
            </w:r>
          </w:p>
        </w:tc>
        <w:tc>
          <w:tcPr>
            <w:tcW w:type="dxa" w:w="30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color w:val="333333"/>
                <w:sz w:val="20"/>
                <w:szCs w:val="20"/>
              </w:rPr>
              <w:t xml:space="preserve">Default (≈10) is a good balance. Increase to 15–20 for wide-range variables</w:t>
            </w:r>
          </w:p>
        </w:tc>
      </w:tr>
      <w:tr>
        <w:tc>
          <w:tcPr>
            <w:tcW w:type="dxa" w:w="24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tcPr>
          <w:p>
            <w:r>
              <w:rPr>
                <w:rFonts w:ascii="Arial" w:cs="Arial" w:eastAsia="Arial" w:hAnsi="Arial"/>
                <w:b/>
                <w:bCs/>
                <w:color w:val="333333"/>
                <w:sz w:val="20"/>
                <w:szCs w:val="20"/>
              </w:rPr>
              <w:t xml:space="preserve">Maximum polylines</w:t>
            </w:r>
          </w:p>
        </w:tc>
        <w:tc>
          <w:tcPr>
            <w:tcW w:type="dxa" w:w="396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tcPr>
          <w:p>
            <w:r>
              <w:rPr>
                <w:rFonts w:ascii="Arial" w:cs="Arial" w:eastAsia="Arial" w:hAnsi="Arial"/>
                <w:color w:val="333333"/>
                <w:sz w:val="20"/>
                <w:szCs w:val="20"/>
              </w:rPr>
              <w:t xml:space="preserve">Caps how many lines are drawn. With 800+ customers, all lines at once become unreadable.</w:t>
            </w:r>
          </w:p>
        </w:tc>
        <w:tc>
          <w:tcPr>
            <w:tcW w:type="dxa" w:w="30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tcPr>
          <w:p>
            <w:r>
              <w:rPr>
                <w:rFonts w:ascii="Arial" w:cs="Arial" w:eastAsia="Arial" w:hAnsi="Arial"/>
                <w:color w:val="333333"/>
                <w:sz w:val="20"/>
                <w:szCs w:val="20"/>
              </w:rPr>
              <w:t xml:space="preserve">Default is fine. Click individual clusters to isolate them instead of increasing this.</w:t>
            </w:r>
          </w:p>
        </w:tc>
      </w:tr>
    </w:tbl>
    <w:p>
      <w:pPr>
        <w:sectPr>
          <w:headerReference w:type="default" r:id="rId6"/>
          <w:footerReference w:type="default" r:id="rId7"/>
          <w:pgSz w:w="12240" w:h="15840" w:orient="portrait"/>
          <w:pgMar w:top="1440" w:right="1440" w:bottom="1440" w:left="1440" w:header="708" w:footer="708" w:gutter="0"/>
          <w:pgNumType/>
          <w:docGrid w:linePitch="360"/>
        </w:sectPr>
      </w:pPr>
    </w:p>
    <w:p>
      <w:pPr>
        <w:pBdr>
          <w:bottom w:val="single" w:color="2A9D8F" w:sz="3" w:space="6"/>
        </w:pBdr>
        <w:spacing w:after="120"/>
        <w:jc w:val="center"/>
      </w:pPr>
      <w:r>
        <w:rPr>
          <w:rFonts w:ascii="Arial" w:cs="Arial" w:eastAsia="Arial" w:hAnsi="Arial"/>
          <w:b/>
          <w:bCs/>
          <w:color w:val="1B3A5C"/>
          <w:sz w:val="28"/>
          <w:szCs w:val="28"/>
        </w:rPr>
        <w:t xml:space="preserve">SAS VA CLUSTERING OPTIONS  |  QUICK-REFERENCE CARD</w:t>
      </w:r>
    </w:p>
    <w:p>
      <w:pPr>
        <w:spacing w:before="100" w:after="60"/>
      </w:pPr>
      <w:r>
        <w:rPr>
          <w:rFonts w:ascii="Arial" w:cs="Arial" w:eastAsia="Arial" w:hAnsi="Arial"/>
          <w:b/>
          <w:bCs/>
          <w:color w:val="C0392B"/>
          <w:sz w:val="20"/>
          <w:szCs w:val="20"/>
        </w:rPr>
        <w:t xml:space="preserve">ALGORITHM SETTINGS (These Change Your Clusters)</w:t>
      </w:r>
    </w:p>
    <w:tbl>
      <w:tblPr>
        <w:tblW w:type="dxa" w:w="14400"/>
        <w:tblBorders>
          <w:top w:val="single" w:color="auto" w:sz="4"/>
          <w:left w:val="single" w:color="auto" w:sz="4"/>
          <w:bottom w:val="single" w:color="auto" w:sz="4"/>
          <w:right w:val="single" w:color="auto" w:sz="4"/>
          <w:insideH w:val="single" w:color="auto" w:sz="4"/>
          <w:insideV w:val="single" w:color="auto" w:sz="4"/>
        </w:tblBorders>
      </w:tblPr>
      <w:tblGrid>
        <w:gridCol w:w="2200"/>
        <w:gridCol w:w="1600"/>
        <w:gridCol w:w="4200"/>
        <w:gridCol w:w="3200"/>
        <w:gridCol w:w="1600"/>
        <w:gridCol w:w="1600"/>
      </w:tblGrid>
      <w:tr>
        <w:tc>
          <w:tcPr>
            <w:tcW w:type="dxa" w:w="2200"/>
            <w:tcBorders>
              <w:top w:val="single" w:color="CCCCCC" w:sz="1"/>
              <w:left w:val="single" w:color="CCCCCC" w:sz="1"/>
              <w:bottom w:val="single" w:color="CCCCCC" w:sz="1"/>
              <w:right w:val="single" w:color="CCCCCC" w:sz="1"/>
            </w:tcBorders>
            <w:shd w:fill="1B3A5C" w:val="clear"/>
            <w:tcMar>
              <w:top w:type="dxa" w:w="40"/>
              <w:left w:type="dxa" w:w="80"/>
              <w:bottom w:type="dxa" w:w="40"/>
              <w:right w:type="dxa" w:w="80"/>
            </w:tcMar>
            <w:vAlign w:val="center"/>
          </w:tcPr>
          <w:p>
            <w:pPr>
              <w:jc w:val="center"/>
            </w:pPr>
            <w:r>
              <w:rPr>
                <w:rFonts w:ascii="Arial" w:cs="Arial" w:eastAsia="Arial" w:hAnsi="Arial"/>
                <w:b/>
                <w:bCs/>
                <w:color w:val="FFFFFF"/>
                <w:sz w:val="17"/>
                <w:szCs w:val="17"/>
              </w:rPr>
              <w:t xml:space="preserve">Setting</w:t>
            </w:r>
          </w:p>
        </w:tc>
        <w:tc>
          <w:tcPr>
            <w:tcW w:type="dxa" w:w="1600"/>
            <w:tcBorders>
              <w:top w:val="single" w:color="CCCCCC" w:sz="1"/>
              <w:left w:val="single" w:color="CCCCCC" w:sz="1"/>
              <w:bottom w:val="single" w:color="CCCCCC" w:sz="1"/>
              <w:right w:val="single" w:color="CCCCCC" w:sz="1"/>
            </w:tcBorders>
            <w:shd w:fill="1B3A5C" w:val="clear"/>
            <w:tcMar>
              <w:top w:type="dxa" w:w="40"/>
              <w:left w:type="dxa" w:w="80"/>
              <w:bottom w:type="dxa" w:w="40"/>
              <w:right w:type="dxa" w:w="80"/>
            </w:tcMar>
            <w:vAlign w:val="center"/>
          </w:tcPr>
          <w:p>
            <w:pPr>
              <w:jc w:val="center"/>
            </w:pPr>
            <w:r>
              <w:rPr>
                <w:rFonts w:ascii="Arial" w:cs="Arial" w:eastAsia="Arial" w:hAnsi="Arial"/>
                <w:b/>
                <w:bCs/>
                <w:color w:val="FFFFFF"/>
                <w:sz w:val="17"/>
                <w:szCs w:val="17"/>
              </w:rPr>
              <w:t xml:space="preserve">Default</w:t>
            </w:r>
          </w:p>
        </w:tc>
        <w:tc>
          <w:tcPr>
            <w:tcW w:type="dxa" w:w="4200"/>
            <w:tcBorders>
              <w:top w:val="single" w:color="CCCCCC" w:sz="1"/>
              <w:left w:val="single" w:color="CCCCCC" w:sz="1"/>
              <w:bottom w:val="single" w:color="CCCCCC" w:sz="1"/>
              <w:right w:val="single" w:color="CCCCCC" w:sz="1"/>
            </w:tcBorders>
            <w:shd w:fill="1B3A5C" w:val="clear"/>
            <w:tcMar>
              <w:top w:type="dxa" w:w="40"/>
              <w:left w:type="dxa" w:w="80"/>
              <w:bottom w:type="dxa" w:w="40"/>
              <w:right w:type="dxa" w:w="80"/>
            </w:tcMar>
            <w:vAlign w:val="center"/>
          </w:tcPr>
          <w:p>
            <w:pPr>
              <w:jc w:val="center"/>
            </w:pPr>
            <w:r>
              <w:rPr>
                <w:rFonts w:ascii="Arial" w:cs="Arial" w:eastAsia="Arial" w:hAnsi="Arial"/>
                <w:b/>
                <w:bCs/>
                <w:color w:val="FFFFFF"/>
                <w:sz w:val="17"/>
                <w:szCs w:val="17"/>
              </w:rPr>
              <w:t xml:space="preserve">What It Does</w:t>
            </w:r>
          </w:p>
        </w:tc>
        <w:tc>
          <w:tcPr>
            <w:tcW w:type="dxa" w:w="3200"/>
            <w:tcBorders>
              <w:top w:val="single" w:color="CCCCCC" w:sz="1"/>
              <w:left w:val="single" w:color="CCCCCC" w:sz="1"/>
              <w:bottom w:val="single" w:color="CCCCCC" w:sz="1"/>
              <w:right w:val="single" w:color="CCCCCC" w:sz="1"/>
            </w:tcBorders>
            <w:shd w:fill="1B3A5C" w:val="clear"/>
            <w:tcMar>
              <w:top w:type="dxa" w:w="40"/>
              <w:left w:type="dxa" w:w="80"/>
              <w:bottom w:type="dxa" w:w="40"/>
              <w:right w:type="dxa" w:w="80"/>
            </w:tcMar>
            <w:vAlign w:val="center"/>
          </w:tcPr>
          <w:p>
            <w:pPr>
              <w:jc w:val="center"/>
            </w:pPr>
            <w:r>
              <w:rPr>
                <w:rFonts w:ascii="Arial" w:cs="Arial" w:eastAsia="Arial" w:hAnsi="Arial"/>
                <w:b/>
                <w:bCs/>
                <w:color w:val="FFFFFF"/>
                <w:sz w:val="17"/>
                <w:szCs w:val="17"/>
              </w:rPr>
              <w:t xml:space="preserve">Recommendation</w:t>
            </w:r>
          </w:p>
        </w:tc>
        <w:tc>
          <w:tcPr>
            <w:tcW w:type="dxa" w:w="1600"/>
            <w:tcBorders>
              <w:top w:val="single" w:color="CCCCCC" w:sz="1"/>
              <w:left w:val="single" w:color="CCCCCC" w:sz="1"/>
              <w:bottom w:val="single" w:color="CCCCCC" w:sz="1"/>
              <w:right w:val="single" w:color="CCCCCC" w:sz="1"/>
            </w:tcBorders>
            <w:shd w:fill="1B3A5C" w:val="clear"/>
            <w:tcMar>
              <w:top w:type="dxa" w:w="40"/>
              <w:left w:type="dxa" w:w="80"/>
              <w:bottom w:type="dxa" w:w="40"/>
              <w:right w:type="dxa" w:w="80"/>
            </w:tcMar>
            <w:vAlign w:val="center"/>
          </w:tcPr>
          <w:p>
            <w:pPr>
              <w:jc w:val="center"/>
            </w:pPr>
            <w:r>
              <w:rPr>
                <w:rFonts w:ascii="Arial" w:cs="Arial" w:eastAsia="Arial" w:hAnsi="Arial"/>
                <w:b/>
                <w:bCs/>
                <w:color w:val="FFFFFF"/>
                <w:sz w:val="17"/>
                <w:szCs w:val="17"/>
              </w:rPr>
              <w:t xml:space="preserve">Change?</w:t>
            </w:r>
          </w:p>
        </w:tc>
        <w:tc>
          <w:tcPr>
            <w:tcW w:type="dxa" w:w="1600"/>
            <w:tcBorders>
              <w:top w:val="single" w:color="CCCCCC" w:sz="1"/>
              <w:left w:val="single" w:color="CCCCCC" w:sz="1"/>
              <w:bottom w:val="single" w:color="CCCCCC" w:sz="1"/>
              <w:right w:val="single" w:color="CCCCCC" w:sz="1"/>
            </w:tcBorders>
            <w:shd w:fill="1B3A5C" w:val="clear"/>
            <w:tcMar>
              <w:top w:type="dxa" w:w="40"/>
              <w:left w:type="dxa" w:w="80"/>
              <w:bottom w:type="dxa" w:w="40"/>
              <w:right w:type="dxa" w:w="80"/>
            </w:tcMar>
            <w:vAlign w:val="center"/>
          </w:tcPr>
          <w:p>
            <w:pPr>
              <w:jc w:val="center"/>
            </w:pPr>
            <w:r>
              <w:rPr>
                <w:rFonts w:ascii="Arial" w:cs="Arial" w:eastAsia="Arial" w:hAnsi="Arial"/>
                <w:b/>
                <w:bCs/>
                <w:color w:val="FFFFFF"/>
                <w:sz w:val="17"/>
                <w:szCs w:val="17"/>
              </w:rPr>
              <w:t xml:space="preserve">Impact</w:t>
            </w:r>
          </w:p>
        </w:tc>
      </w:tr>
      <w:tr>
        <w:tc>
          <w:tcPr>
            <w:tcW w:type="dxa" w:w="2200"/>
            <w:tcBorders>
              <w:top w:val="single" w:color="CCCCCC" w:sz="1"/>
              <w:left w:val="single" w:color="CCCCCC" w:sz="1"/>
              <w:bottom w:val="single" w:color="CCCCCC" w:sz="1"/>
              <w:right w:val="single" w:color="CCCCCC" w:sz="1"/>
            </w:tcBorders>
            <w:shd w:fill="F5F5F5" w:val="clear"/>
            <w:tcMar>
              <w:top w:type="dxa" w:w="40"/>
              <w:left w:type="dxa" w:w="80"/>
              <w:bottom w:type="dxa" w:w="40"/>
              <w:right w:type="dxa" w:w="80"/>
            </w:tcMar>
          </w:tcPr>
          <w:p>
            <w:r>
              <w:rPr>
                <w:rFonts w:ascii="Arial" w:cs="Arial" w:eastAsia="Arial" w:hAnsi="Arial"/>
                <w:b/>
                <w:bCs/>
                <w:color w:val="333333"/>
                <w:sz w:val="17"/>
                <w:szCs w:val="17"/>
              </w:rPr>
              <w:t xml:space="preserve">Number of clusters</w:t>
            </w:r>
          </w:p>
        </w:tc>
        <w:tc>
          <w:tcPr>
            <w:tcW w:type="dxa" w:w="1600"/>
            <w:tcBorders>
              <w:top w:val="single" w:color="CCCCCC" w:sz="1"/>
              <w:left w:val="single" w:color="CCCCCC" w:sz="1"/>
              <w:bottom w:val="single" w:color="CCCCCC" w:sz="1"/>
              <w:right w:val="single" w:color="CCCCCC" w:sz="1"/>
            </w:tcBorders>
            <w:shd w:fill="F5F5F5" w:val="clear"/>
            <w:tcMar>
              <w:top w:type="dxa" w:w="40"/>
              <w:left w:type="dxa" w:w="80"/>
              <w:bottom w:type="dxa" w:w="40"/>
              <w:right w:type="dxa" w:w="80"/>
            </w:tcMar>
          </w:tcPr>
          <w:p>
            <w:r>
              <w:rPr>
                <w:rFonts w:ascii="Arial" w:cs="Arial" w:eastAsia="Arial" w:hAnsi="Arial"/>
                <w:color w:val="333333"/>
                <w:sz w:val="17"/>
                <w:szCs w:val="17"/>
              </w:rPr>
              <w:t xml:space="preserve">3</w:t>
            </w:r>
          </w:p>
        </w:tc>
        <w:tc>
          <w:tcPr>
            <w:tcW w:type="dxa" w:w="4200"/>
            <w:tcBorders>
              <w:top w:val="single" w:color="CCCCCC" w:sz="1"/>
              <w:left w:val="single" w:color="CCCCCC" w:sz="1"/>
              <w:bottom w:val="single" w:color="CCCCCC" w:sz="1"/>
              <w:right w:val="single" w:color="CCCCCC" w:sz="1"/>
            </w:tcBorders>
            <w:shd w:fill="F5F5F5" w:val="clear"/>
            <w:tcMar>
              <w:top w:type="dxa" w:w="40"/>
              <w:left w:type="dxa" w:w="80"/>
              <w:bottom w:type="dxa" w:w="40"/>
              <w:right w:type="dxa" w:w="80"/>
            </w:tcMar>
          </w:tcPr>
          <w:p>
            <w:r>
              <w:rPr>
                <w:rFonts w:ascii="Arial" w:cs="Arial" w:eastAsia="Arial" w:hAnsi="Arial"/>
                <w:color w:val="333333"/>
                <w:sz w:val="17"/>
                <w:szCs w:val="17"/>
              </w:rPr>
              <w:t xml:space="preserve">Sets k — how many groups. SAS VA doesn’t have an elbow plot; try 3, 4, 5 and compare visually.</w:t>
            </w:r>
          </w:p>
        </w:tc>
        <w:tc>
          <w:tcPr>
            <w:tcW w:type="dxa" w:w="3200"/>
            <w:tcBorders>
              <w:top w:val="single" w:color="CCCCCC" w:sz="1"/>
              <w:left w:val="single" w:color="CCCCCC" w:sz="1"/>
              <w:bottom w:val="single" w:color="CCCCCC" w:sz="1"/>
              <w:right w:val="single" w:color="CCCCCC" w:sz="1"/>
            </w:tcBorders>
            <w:shd w:fill="F5F5F5" w:val="clear"/>
            <w:tcMar>
              <w:top w:type="dxa" w:w="40"/>
              <w:left w:type="dxa" w:w="80"/>
              <w:bottom w:type="dxa" w:w="40"/>
              <w:right w:type="dxa" w:w="80"/>
            </w:tcMar>
          </w:tcPr>
          <w:p>
            <w:r>
              <w:rPr>
                <w:rFonts w:ascii="Arial" w:cs="Arial" w:eastAsia="Arial" w:hAnsi="Arial"/>
                <w:color w:val="333333"/>
                <w:sz w:val="17"/>
                <w:szCs w:val="17"/>
              </w:rPr>
              <w:t xml:space="preserve">Start at 3, iterate up. Pick the k where clusters are distinct AND actionable.</w:t>
            </w:r>
          </w:p>
        </w:tc>
        <w:tc>
          <w:tcPr>
            <w:tcW w:type="dxa" w:w="1600"/>
            <w:tcBorders>
              <w:top w:val="single" w:color="CCCCCC" w:sz="1"/>
              <w:left w:val="single" w:color="CCCCCC" w:sz="1"/>
              <w:bottom w:val="single" w:color="CCCCCC" w:sz="1"/>
              <w:right w:val="single" w:color="CCCCCC" w:sz="1"/>
            </w:tcBorders>
            <w:shd w:fill="F5F5F5" w:val="clear"/>
            <w:tcMar>
              <w:top w:type="dxa" w:w="40"/>
              <w:left w:type="dxa" w:w="80"/>
              <w:bottom w:type="dxa" w:w="40"/>
              <w:right w:type="dxa" w:w="80"/>
            </w:tcMar>
          </w:tcPr>
          <w:p>
            <w:pPr>
              <w:jc w:val="center"/>
            </w:pPr>
            <w:r>
              <w:rPr>
                <w:rFonts w:ascii="Arial" w:cs="Arial" w:eastAsia="Arial" w:hAnsi="Arial"/>
                <w:b/>
                <w:bCs/>
                <w:color w:val="C0392B"/>
                <w:sz w:val="17"/>
                <w:szCs w:val="17"/>
              </w:rPr>
              <w:t xml:space="preserve">YES</w:t>
            </w:r>
          </w:p>
        </w:tc>
        <w:tc>
          <w:tcPr>
            <w:tcW w:type="dxa" w:w="1600"/>
            <w:tcBorders>
              <w:top w:val="single" w:color="CCCCCC" w:sz="1"/>
              <w:left w:val="single" w:color="CCCCCC" w:sz="1"/>
              <w:bottom w:val="single" w:color="CCCCCC" w:sz="1"/>
              <w:right w:val="single" w:color="CCCCCC" w:sz="1"/>
            </w:tcBorders>
            <w:shd w:fill="F5F5F5" w:val="clear"/>
            <w:tcMar>
              <w:top w:type="dxa" w:w="40"/>
              <w:left w:type="dxa" w:w="80"/>
              <w:bottom w:type="dxa" w:w="40"/>
              <w:right w:type="dxa" w:w="80"/>
            </w:tcMar>
          </w:tcPr>
          <w:p>
            <w:pPr>
              <w:jc w:val="center"/>
            </w:pPr>
            <w:r>
              <w:rPr>
                <w:rFonts w:ascii="Arial" w:cs="Arial" w:eastAsia="Arial" w:hAnsi="Arial"/>
                <w:b/>
                <w:bCs/>
                <w:color w:val="C0392B"/>
                <w:sz w:val="17"/>
                <w:szCs w:val="17"/>
              </w:rPr>
              <w:t xml:space="preserve">CRITICAL</w:t>
            </w:r>
          </w:p>
        </w:tc>
      </w:tr>
      <w:tr>
        <w:tc>
          <w:tcPr>
            <w:tcW w:type="dxa" w:w="2200"/>
            <w:tcBorders>
              <w:top w:val="single" w:color="CCCCCC" w:sz="1"/>
              <w:left w:val="single" w:color="CCCCCC" w:sz="1"/>
              <w:bottom w:val="single" w:color="CCCCCC" w:sz="1"/>
              <w:right w:val="single" w:color="CCCCCC" w:sz="1"/>
            </w:tcBorders>
            <w:shd w:fill="FFFFFF" w:val="clear"/>
            <w:tcMar>
              <w:top w:type="dxa" w:w="40"/>
              <w:left w:type="dxa" w:w="80"/>
              <w:bottom w:type="dxa" w:w="40"/>
              <w:right w:type="dxa" w:w="80"/>
            </w:tcMar>
          </w:tcPr>
          <w:p>
            <w:r>
              <w:rPr>
                <w:rFonts w:ascii="Arial" w:cs="Arial" w:eastAsia="Arial" w:hAnsi="Arial"/>
                <w:b/>
                <w:bCs/>
                <w:color w:val="333333"/>
                <w:sz w:val="17"/>
                <w:szCs w:val="17"/>
              </w:rPr>
              <w:t xml:space="preserve">Seed</w:t>
            </w:r>
          </w:p>
        </w:tc>
        <w:tc>
          <w:tcPr>
            <w:tcW w:type="dxa" w:w="1600"/>
            <w:tcBorders>
              <w:top w:val="single" w:color="CCCCCC" w:sz="1"/>
              <w:left w:val="single" w:color="CCCCCC" w:sz="1"/>
              <w:bottom w:val="single" w:color="CCCCCC" w:sz="1"/>
              <w:right w:val="single" w:color="CCCCCC" w:sz="1"/>
            </w:tcBorders>
            <w:shd w:fill="FFFFFF" w:val="clear"/>
            <w:tcMar>
              <w:top w:type="dxa" w:w="40"/>
              <w:left w:type="dxa" w:w="80"/>
              <w:bottom w:type="dxa" w:w="40"/>
              <w:right w:type="dxa" w:w="80"/>
            </w:tcMar>
          </w:tcPr>
          <w:p>
            <w:r>
              <w:rPr>
                <w:rFonts w:ascii="Arial" w:cs="Arial" w:eastAsia="Arial" w:hAnsi="Arial"/>
                <w:color w:val="333333"/>
                <w:sz w:val="17"/>
                <w:szCs w:val="17"/>
              </w:rPr>
              <w:t xml:space="preserve">Blank</w:t>
            </w:r>
          </w:p>
        </w:tc>
        <w:tc>
          <w:tcPr>
            <w:tcW w:type="dxa" w:w="4200"/>
            <w:tcBorders>
              <w:top w:val="single" w:color="CCCCCC" w:sz="1"/>
              <w:left w:val="single" w:color="CCCCCC" w:sz="1"/>
              <w:bottom w:val="single" w:color="CCCCCC" w:sz="1"/>
              <w:right w:val="single" w:color="CCCCCC" w:sz="1"/>
            </w:tcBorders>
            <w:shd w:fill="FFFFFF" w:val="clear"/>
            <w:tcMar>
              <w:top w:type="dxa" w:w="40"/>
              <w:left w:type="dxa" w:w="80"/>
              <w:bottom w:type="dxa" w:w="40"/>
              <w:right w:type="dxa" w:w="80"/>
            </w:tcMar>
          </w:tcPr>
          <w:p>
            <w:r>
              <w:rPr>
                <w:rFonts w:ascii="Arial" w:cs="Arial" w:eastAsia="Arial" w:hAnsi="Arial"/>
                <w:color w:val="333333"/>
                <w:sz w:val="17"/>
                <w:szCs w:val="17"/>
              </w:rPr>
              <w:t xml:space="preserve">Controls random starting positions for centroids. Blank = different results each run.</w:t>
            </w:r>
          </w:p>
        </w:tc>
        <w:tc>
          <w:tcPr>
            <w:tcW w:type="dxa" w:w="3200"/>
            <w:tcBorders>
              <w:top w:val="single" w:color="CCCCCC" w:sz="1"/>
              <w:left w:val="single" w:color="CCCCCC" w:sz="1"/>
              <w:bottom w:val="single" w:color="CCCCCC" w:sz="1"/>
              <w:right w:val="single" w:color="CCCCCC" w:sz="1"/>
            </w:tcBorders>
            <w:shd w:fill="FFFFFF" w:val="clear"/>
            <w:tcMar>
              <w:top w:type="dxa" w:w="40"/>
              <w:left w:type="dxa" w:w="80"/>
              <w:bottom w:type="dxa" w:w="40"/>
              <w:right w:type="dxa" w:w="80"/>
            </w:tcMar>
          </w:tcPr>
          <w:p>
            <w:r>
              <w:rPr>
                <w:rFonts w:ascii="Arial" w:cs="Arial" w:eastAsia="Arial" w:hAnsi="Arial"/>
                <w:color w:val="333333"/>
                <w:sz w:val="17"/>
                <w:szCs w:val="17"/>
              </w:rPr>
              <w:t xml:space="preserve">Set to 12345 for class (reproducibility). Try different seeds to test stability.</w:t>
            </w:r>
          </w:p>
        </w:tc>
        <w:tc>
          <w:tcPr>
            <w:tcW w:type="dxa" w:w="1600"/>
            <w:tcBorders>
              <w:top w:val="single" w:color="CCCCCC" w:sz="1"/>
              <w:left w:val="single" w:color="CCCCCC" w:sz="1"/>
              <w:bottom w:val="single" w:color="CCCCCC" w:sz="1"/>
              <w:right w:val="single" w:color="CCCCCC" w:sz="1"/>
            </w:tcBorders>
            <w:shd w:fill="FFFFFF" w:val="clear"/>
            <w:tcMar>
              <w:top w:type="dxa" w:w="40"/>
              <w:left w:type="dxa" w:w="80"/>
              <w:bottom w:type="dxa" w:w="40"/>
              <w:right w:type="dxa" w:w="80"/>
            </w:tcMar>
          </w:tcPr>
          <w:p>
            <w:pPr>
              <w:jc w:val="center"/>
            </w:pPr>
            <w:r>
              <w:rPr>
                <w:rFonts w:ascii="Arial" w:cs="Arial" w:eastAsia="Arial" w:hAnsi="Arial"/>
                <w:b/>
                <w:bCs/>
                <w:color w:val="E76F51"/>
                <w:sz w:val="17"/>
                <w:szCs w:val="17"/>
              </w:rPr>
              <w:t xml:space="preserve">YES</w:t>
            </w:r>
          </w:p>
        </w:tc>
        <w:tc>
          <w:tcPr>
            <w:tcW w:type="dxa" w:w="1600"/>
            <w:tcBorders>
              <w:top w:val="single" w:color="CCCCCC" w:sz="1"/>
              <w:left w:val="single" w:color="CCCCCC" w:sz="1"/>
              <w:bottom w:val="single" w:color="CCCCCC" w:sz="1"/>
              <w:right w:val="single" w:color="CCCCCC" w:sz="1"/>
            </w:tcBorders>
            <w:shd w:fill="FFFFFF" w:val="clear"/>
            <w:tcMar>
              <w:top w:type="dxa" w:w="40"/>
              <w:left w:type="dxa" w:w="80"/>
              <w:bottom w:type="dxa" w:w="40"/>
              <w:right w:type="dxa" w:w="80"/>
            </w:tcMar>
          </w:tcPr>
          <w:p>
            <w:pPr>
              <w:jc w:val="center"/>
            </w:pPr>
            <w:r>
              <w:rPr>
                <w:rFonts w:ascii="Arial" w:cs="Arial" w:eastAsia="Arial" w:hAnsi="Arial"/>
                <w:b/>
                <w:bCs/>
                <w:color w:val="E76F51"/>
                <w:sz w:val="17"/>
                <w:szCs w:val="17"/>
              </w:rPr>
              <w:t xml:space="preserve">HIGH</w:t>
            </w:r>
          </w:p>
        </w:tc>
      </w:tr>
      <w:tr>
        <w:tc>
          <w:tcPr>
            <w:tcW w:type="dxa" w:w="2200"/>
            <w:tcBorders>
              <w:top w:val="single" w:color="CCCCCC" w:sz="1"/>
              <w:left w:val="single" w:color="CCCCCC" w:sz="1"/>
              <w:bottom w:val="single" w:color="CCCCCC" w:sz="1"/>
              <w:right w:val="single" w:color="CCCCCC" w:sz="1"/>
            </w:tcBorders>
            <w:shd w:fill="F5F5F5" w:val="clear"/>
            <w:tcMar>
              <w:top w:type="dxa" w:w="40"/>
              <w:left w:type="dxa" w:w="80"/>
              <w:bottom w:type="dxa" w:w="40"/>
              <w:right w:type="dxa" w:w="80"/>
            </w:tcMar>
          </w:tcPr>
          <w:p>
            <w:r>
              <w:rPr>
                <w:rFonts w:ascii="Arial" w:cs="Arial" w:eastAsia="Arial" w:hAnsi="Arial"/>
                <w:b/>
                <w:bCs/>
                <w:color w:val="333333"/>
                <w:sz w:val="17"/>
                <w:szCs w:val="17"/>
              </w:rPr>
              <w:t xml:space="preserve">Initial assignment</w:t>
            </w:r>
          </w:p>
        </w:tc>
        <w:tc>
          <w:tcPr>
            <w:tcW w:type="dxa" w:w="1600"/>
            <w:tcBorders>
              <w:top w:val="single" w:color="CCCCCC" w:sz="1"/>
              <w:left w:val="single" w:color="CCCCCC" w:sz="1"/>
              <w:bottom w:val="single" w:color="CCCCCC" w:sz="1"/>
              <w:right w:val="single" w:color="CCCCCC" w:sz="1"/>
            </w:tcBorders>
            <w:shd w:fill="F5F5F5" w:val="clear"/>
            <w:tcMar>
              <w:top w:type="dxa" w:w="40"/>
              <w:left w:type="dxa" w:w="80"/>
              <w:bottom w:type="dxa" w:w="40"/>
              <w:right w:type="dxa" w:w="80"/>
            </w:tcMar>
          </w:tcPr>
          <w:p>
            <w:r>
              <w:rPr>
                <w:rFonts w:ascii="Arial" w:cs="Arial" w:eastAsia="Arial" w:hAnsi="Arial"/>
                <w:color w:val="333333"/>
                <w:sz w:val="17"/>
                <w:szCs w:val="17"/>
              </w:rPr>
              <w:t xml:space="preserve">Forgy</w:t>
            </w:r>
          </w:p>
        </w:tc>
        <w:tc>
          <w:tcPr>
            <w:tcW w:type="dxa" w:w="4200"/>
            <w:tcBorders>
              <w:top w:val="single" w:color="CCCCCC" w:sz="1"/>
              <w:left w:val="single" w:color="CCCCCC" w:sz="1"/>
              <w:bottom w:val="single" w:color="CCCCCC" w:sz="1"/>
              <w:right w:val="single" w:color="CCCCCC" w:sz="1"/>
            </w:tcBorders>
            <w:shd w:fill="F5F5F5" w:val="clear"/>
            <w:tcMar>
              <w:top w:type="dxa" w:w="40"/>
              <w:left w:type="dxa" w:w="80"/>
              <w:bottom w:type="dxa" w:w="40"/>
              <w:right w:type="dxa" w:w="80"/>
            </w:tcMar>
          </w:tcPr>
          <w:p>
            <w:r>
              <w:rPr>
                <w:rFonts w:ascii="Arial" w:cs="Arial" w:eastAsia="Arial" w:hAnsi="Arial"/>
                <w:color w:val="333333"/>
                <w:sz w:val="17"/>
                <w:szCs w:val="17"/>
              </w:rPr>
              <w:t xml:space="preserve">How starting centroids are chosen. Forgy = picks k random data points. Good default.</w:t>
            </w:r>
          </w:p>
        </w:tc>
        <w:tc>
          <w:tcPr>
            <w:tcW w:type="dxa" w:w="3200"/>
            <w:tcBorders>
              <w:top w:val="single" w:color="CCCCCC" w:sz="1"/>
              <w:left w:val="single" w:color="CCCCCC" w:sz="1"/>
              <w:bottom w:val="single" w:color="CCCCCC" w:sz="1"/>
              <w:right w:val="single" w:color="CCCCCC" w:sz="1"/>
            </w:tcBorders>
            <w:shd w:fill="F5F5F5" w:val="clear"/>
            <w:tcMar>
              <w:top w:type="dxa" w:w="40"/>
              <w:left w:type="dxa" w:w="80"/>
              <w:bottom w:type="dxa" w:w="40"/>
              <w:right w:type="dxa" w:w="80"/>
            </w:tcMar>
          </w:tcPr>
          <w:p>
            <w:r>
              <w:rPr>
                <w:rFonts w:ascii="Arial" w:cs="Arial" w:eastAsia="Arial" w:hAnsi="Arial"/>
                <w:color w:val="333333"/>
                <w:sz w:val="17"/>
                <w:szCs w:val="17"/>
              </w:rPr>
              <w:t xml:space="preserve">Leave at Forgy.</w:t>
            </w:r>
          </w:p>
        </w:tc>
        <w:tc>
          <w:tcPr>
            <w:tcW w:type="dxa" w:w="1600"/>
            <w:tcBorders>
              <w:top w:val="single" w:color="CCCCCC" w:sz="1"/>
              <w:left w:val="single" w:color="CCCCCC" w:sz="1"/>
              <w:bottom w:val="single" w:color="CCCCCC" w:sz="1"/>
              <w:right w:val="single" w:color="CCCCCC" w:sz="1"/>
            </w:tcBorders>
            <w:shd w:fill="F5F5F5" w:val="clear"/>
            <w:tcMar>
              <w:top w:type="dxa" w:w="40"/>
              <w:left w:type="dxa" w:w="80"/>
              <w:bottom w:type="dxa" w:w="40"/>
              <w:right w:type="dxa" w:w="80"/>
            </w:tcMar>
          </w:tcPr>
          <w:p>
            <w:pPr>
              <w:jc w:val="center"/>
            </w:pPr>
            <w:r>
              <w:rPr>
                <w:rFonts w:ascii="Arial" w:cs="Arial" w:eastAsia="Arial" w:hAnsi="Arial"/>
                <w:b/>
                <w:bCs/>
                <w:color w:val="27AE60"/>
                <w:sz w:val="17"/>
                <w:szCs w:val="17"/>
              </w:rPr>
              <w:t xml:space="preserve">No</w:t>
            </w:r>
          </w:p>
        </w:tc>
        <w:tc>
          <w:tcPr>
            <w:tcW w:type="dxa" w:w="1600"/>
            <w:tcBorders>
              <w:top w:val="single" w:color="CCCCCC" w:sz="1"/>
              <w:left w:val="single" w:color="CCCCCC" w:sz="1"/>
              <w:bottom w:val="single" w:color="CCCCCC" w:sz="1"/>
              <w:right w:val="single" w:color="CCCCCC" w:sz="1"/>
            </w:tcBorders>
            <w:shd w:fill="F5F5F5" w:val="clear"/>
            <w:tcMar>
              <w:top w:type="dxa" w:w="40"/>
              <w:left w:type="dxa" w:w="80"/>
              <w:bottom w:type="dxa" w:w="40"/>
              <w:right w:type="dxa" w:w="80"/>
            </w:tcMar>
          </w:tcPr>
          <w:p>
            <w:pPr>
              <w:jc w:val="center"/>
            </w:pPr>
            <w:r>
              <w:rPr>
                <w:rFonts w:ascii="Arial" w:cs="Arial" w:eastAsia="Arial" w:hAnsi="Arial"/>
                <w:b/>
                <w:bCs/>
                <w:color w:val="27AE60"/>
                <w:sz w:val="17"/>
                <w:szCs w:val="17"/>
              </w:rPr>
              <w:t xml:space="preserve">Low</w:t>
            </w:r>
          </w:p>
        </w:tc>
      </w:tr>
      <w:tr>
        <w:tc>
          <w:tcPr>
            <w:tcW w:type="dxa" w:w="2200"/>
            <w:tcBorders>
              <w:top w:val="single" w:color="CCCCCC" w:sz="1"/>
              <w:left w:val="single" w:color="CCCCCC" w:sz="1"/>
              <w:bottom w:val="single" w:color="CCCCCC" w:sz="1"/>
              <w:right w:val="single" w:color="CCCCCC" w:sz="1"/>
            </w:tcBorders>
            <w:shd w:fill="FFFFFF" w:val="clear"/>
            <w:tcMar>
              <w:top w:type="dxa" w:w="40"/>
              <w:left w:type="dxa" w:w="80"/>
              <w:bottom w:type="dxa" w:w="40"/>
              <w:right w:type="dxa" w:w="80"/>
            </w:tcMar>
          </w:tcPr>
          <w:p>
            <w:r>
              <w:rPr>
                <w:rFonts w:ascii="Arial" w:cs="Arial" w:eastAsia="Arial" w:hAnsi="Arial"/>
                <w:b/>
                <w:bCs/>
                <w:color w:val="333333"/>
                <w:sz w:val="17"/>
                <w:szCs w:val="17"/>
              </w:rPr>
              <w:t xml:space="preserve">Standardization</w:t>
            </w:r>
          </w:p>
        </w:tc>
        <w:tc>
          <w:tcPr>
            <w:tcW w:type="dxa" w:w="1600"/>
            <w:tcBorders>
              <w:top w:val="single" w:color="CCCCCC" w:sz="1"/>
              <w:left w:val="single" w:color="CCCCCC" w:sz="1"/>
              <w:bottom w:val="single" w:color="CCCCCC" w:sz="1"/>
              <w:right w:val="single" w:color="CCCCCC" w:sz="1"/>
            </w:tcBorders>
            <w:shd w:fill="FFFFFF" w:val="clear"/>
            <w:tcMar>
              <w:top w:type="dxa" w:w="40"/>
              <w:left w:type="dxa" w:w="80"/>
              <w:bottom w:type="dxa" w:w="40"/>
              <w:right w:type="dxa" w:w="80"/>
            </w:tcMar>
          </w:tcPr>
          <w:p>
            <w:r>
              <w:rPr>
                <w:rFonts w:ascii="Arial" w:cs="Arial" w:eastAsia="Arial" w:hAnsi="Arial"/>
                <w:color w:val="333333"/>
                <w:sz w:val="17"/>
                <w:szCs w:val="17"/>
              </w:rPr>
              <w:t xml:space="preserve">Std Deviation</w:t>
            </w:r>
          </w:p>
        </w:tc>
        <w:tc>
          <w:tcPr>
            <w:tcW w:type="dxa" w:w="4200"/>
            <w:tcBorders>
              <w:top w:val="single" w:color="CCCCCC" w:sz="1"/>
              <w:left w:val="single" w:color="CCCCCC" w:sz="1"/>
              <w:bottom w:val="single" w:color="CCCCCC" w:sz="1"/>
              <w:right w:val="single" w:color="CCCCCC" w:sz="1"/>
            </w:tcBorders>
            <w:shd w:fill="FFFFFF" w:val="clear"/>
            <w:tcMar>
              <w:top w:type="dxa" w:w="40"/>
              <w:left w:type="dxa" w:w="80"/>
              <w:bottom w:type="dxa" w:w="40"/>
              <w:right w:type="dxa" w:w="80"/>
            </w:tcMar>
          </w:tcPr>
          <w:p>
            <w:r>
              <w:rPr>
                <w:rFonts w:ascii="Arial" w:cs="Arial" w:eastAsia="Arial" w:hAnsi="Arial"/>
                <w:color w:val="333333"/>
                <w:sz w:val="17"/>
                <w:szCs w:val="17"/>
              </w:rPr>
              <w:t xml:space="preserve">Z-score scales all variables to mean=0, std=1 before distance calc. Same as Python’s StandardScaler.</w:t>
            </w:r>
          </w:p>
        </w:tc>
        <w:tc>
          <w:tcPr>
            <w:tcW w:type="dxa" w:w="3200"/>
            <w:tcBorders>
              <w:top w:val="single" w:color="CCCCCC" w:sz="1"/>
              <w:left w:val="single" w:color="CCCCCC" w:sz="1"/>
              <w:bottom w:val="single" w:color="CCCCCC" w:sz="1"/>
              <w:right w:val="single" w:color="CCCCCC" w:sz="1"/>
            </w:tcBorders>
            <w:shd w:fill="FFFFFF" w:val="clear"/>
            <w:tcMar>
              <w:top w:type="dxa" w:w="40"/>
              <w:left w:type="dxa" w:w="80"/>
              <w:bottom w:type="dxa" w:w="40"/>
              <w:right w:type="dxa" w:w="80"/>
            </w:tcMar>
          </w:tcPr>
          <w:p>
            <w:r>
              <w:rPr>
                <w:rFonts w:ascii="Arial" w:cs="Arial" w:eastAsia="Arial" w:hAnsi="Arial"/>
                <w:color w:val="333333"/>
                <w:sz w:val="17"/>
                <w:szCs w:val="17"/>
              </w:rPr>
              <w:t xml:space="preserve">VERIFY this is ON. Turning it off lets big-number variables dominate.</w:t>
            </w:r>
          </w:p>
        </w:tc>
        <w:tc>
          <w:tcPr>
            <w:tcW w:type="dxa" w:w="1600"/>
            <w:tcBorders>
              <w:top w:val="single" w:color="CCCCCC" w:sz="1"/>
              <w:left w:val="single" w:color="CCCCCC" w:sz="1"/>
              <w:bottom w:val="single" w:color="CCCCCC" w:sz="1"/>
              <w:right w:val="single" w:color="CCCCCC" w:sz="1"/>
            </w:tcBorders>
            <w:shd w:fill="FFFFFF" w:val="clear"/>
            <w:tcMar>
              <w:top w:type="dxa" w:w="40"/>
              <w:left w:type="dxa" w:w="80"/>
              <w:bottom w:type="dxa" w:w="40"/>
              <w:right w:type="dxa" w:w="80"/>
            </w:tcMar>
          </w:tcPr>
          <w:p>
            <w:pPr>
              <w:jc w:val="center"/>
            </w:pPr>
            <w:r>
              <w:rPr>
                <w:rFonts w:ascii="Arial" w:cs="Arial" w:eastAsia="Arial" w:hAnsi="Arial"/>
                <w:b/>
                <w:bCs/>
                <w:color w:val="C0392B"/>
                <w:sz w:val="17"/>
                <w:szCs w:val="17"/>
              </w:rPr>
              <w:t xml:space="preserve">VERIFY</w:t>
            </w:r>
          </w:p>
        </w:tc>
        <w:tc>
          <w:tcPr>
            <w:tcW w:type="dxa" w:w="1600"/>
            <w:tcBorders>
              <w:top w:val="single" w:color="CCCCCC" w:sz="1"/>
              <w:left w:val="single" w:color="CCCCCC" w:sz="1"/>
              <w:bottom w:val="single" w:color="CCCCCC" w:sz="1"/>
              <w:right w:val="single" w:color="CCCCCC" w:sz="1"/>
            </w:tcBorders>
            <w:shd w:fill="FFFFFF" w:val="clear"/>
            <w:tcMar>
              <w:top w:type="dxa" w:w="40"/>
              <w:left w:type="dxa" w:w="80"/>
              <w:bottom w:type="dxa" w:w="40"/>
              <w:right w:type="dxa" w:w="80"/>
            </w:tcMar>
          </w:tcPr>
          <w:p>
            <w:pPr>
              <w:jc w:val="center"/>
            </w:pPr>
            <w:r>
              <w:rPr>
                <w:rFonts w:ascii="Arial" w:cs="Arial" w:eastAsia="Arial" w:hAnsi="Arial"/>
                <w:b/>
                <w:bCs/>
                <w:color w:val="C0392B"/>
                <w:sz w:val="17"/>
                <w:szCs w:val="17"/>
              </w:rPr>
              <w:t xml:space="preserve">CRITICAL</w:t>
            </w:r>
          </w:p>
        </w:tc>
      </w:tr>
    </w:tbl>
    <w:p>
      <w:pPr>
        <w:spacing w:before="160" w:after="60"/>
      </w:pPr>
      <w:r>
        <w:rPr>
          <w:rFonts w:ascii="Arial" w:cs="Arial" w:eastAsia="Arial" w:hAnsi="Arial"/>
          <w:b/>
          <w:bCs/>
          <w:color w:val="0066CC"/>
          <w:sz w:val="20"/>
          <w:szCs w:val="20"/>
        </w:rPr>
        <w:t xml:space="preserve">DISPLAY SETTINGS (These Change What You See, Not What the Algorithm Computes)</w:t>
      </w:r>
    </w:p>
    <w:tbl>
      <w:tblPr>
        <w:tblW w:type="dxa" w:w="14400"/>
        <w:tblBorders>
          <w:top w:val="single" w:color="auto" w:sz="4"/>
          <w:left w:val="single" w:color="auto" w:sz="4"/>
          <w:bottom w:val="single" w:color="auto" w:sz="4"/>
          <w:right w:val="single" w:color="auto" w:sz="4"/>
          <w:insideH w:val="single" w:color="auto" w:sz="4"/>
          <w:insideV w:val="single" w:color="auto" w:sz="4"/>
        </w:tblBorders>
      </w:tblPr>
      <w:tblGrid>
        <w:gridCol w:w="2200"/>
        <w:gridCol w:w="1600"/>
        <w:gridCol w:w="5800"/>
        <w:gridCol w:w="3200"/>
        <w:gridCol w:w="1600"/>
      </w:tblGrid>
      <w:tr>
        <w:tc>
          <w:tcPr>
            <w:tcW w:type="dxa" w:w="2200"/>
            <w:tcBorders>
              <w:top w:val="single" w:color="CCCCCC" w:sz="1"/>
              <w:left w:val="single" w:color="CCCCCC" w:sz="1"/>
              <w:bottom w:val="single" w:color="CCCCCC" w:sz="1"/>
              <w:right w:val="single" w:color="CCCCCC" w:sz="1"/>
            </w:tcBorders>
            <w:shd w:fill="1B3A5C" w:val="clear"/>
            <w:tcMar>
              <w:top w:type="dxa" w:w="40"/>
              <w:left w:type="dxa" w:w="80"/>
              <w:bottom w:type="dxa" w:w="40"/>
              <w:right w:type="dxa" w:w="80"/>
            </w:tcMar>
            <w:vAlign w:val="center"/>
          </w:tcPr>
          <w:p>
            <w:pPr>
              <w:jc w:val="center"/>
            </w:pPr>
            <w:r>
              <w:rPr>
                <w:rFonts w:ascii="Arial" w:cs="Arial" w:eastAsia="Arial" w:hAnsi="Arial"/>
                <w:b/>
                <w:bCs/>
                <w:color w:val="FFFFFF"/>
                <w:sz w:val="17"/>
                <w:szCs w:val="17"/>
              </w:rPr>
              <w:t xml:space="preserve">Setting</w:t>
            </w:r>
          </w:p>
        </w:tc>
        <w:tc>
          <w:tcPr>
            <w:tcW w:type="dxa" w:w="1600"/>
            <w:tcBorders>
              <w:top w:val="single" w:color="CCCCCC" w:sz="1"/>
              <w:left w:val="single" w:color="CCCCCC" w:sz="1"/>
              <w:bottom w:val="single" w:color="CCCCCC" w:sz="1"/>
              <w:right w:val="single" w:color="CCCCCC" w:sz="1"/>
            </w:tcBorders>
            <w:shd w:fill="1B3A5C" w:val="clear"/>
            <w:tcMar>
              <w:top w:type="dxa" w:w="40"/>
              <w:left w:type="dxa" w:w="80"/>
              <w:bottom w:type="dxa" w:w="40"/>
              <w:right w:type="dxa" w:w="80"/>
            </w:tcMar>
            <w:vAlign w:val="center"/>
          </w:tcPr>
          <w:p>
            <w:pPr>
              <w:jc w:val="center"/>
            </w:pPr>
            <w:r>
              <w:rPr>
                <w:rFonts w:ascii="Arial" w:cs="Arial" w:eastAsia="Arial" w:hAnsi="Arial"/>
                <w:b/>
                <w:bCs/>
                <w:color w:val="FFFFFF"/>
                <w:sz w:val="17"/>
                <w:szCs w:val="17"/>
              </w:rPr>
              <w:t xml:space="preserve">Default</w:t>
            </w:r>
          </w:p>
        </w:tc>
        <w:tc>
          <w:tcPr>
            <w:tcW w:type="dxa" w:w="5800"/>
            <w:tcBorders>
              <w:top w:val="single" w:color="CCCCCC" w:sz="1"/>
              <w:left w:val="single" w:color="CCCCCC" w:sz="1"/>
              <w:bottom w:val="single" w:color="CCCCCC" w:sz="1"/>
              <w:right w:val="single" w:color="CCCCCC" w:sz="1"/>
            </w:tcBorders>
            <w:shd w:fill="1B3A5C" w:val="clear"/>
            <w:tcMar>
              <w:top w:type="dxa" w:w="40"/>
              <w:left w:type="dxa" w:w="80"/>
              <w:bottom w:type="dxa" w:w="40"/>
              <w:right w:type="dxa" w:w="80"/>
            </w:tcMar>
            <w:vAlign w:val="center"/>
          </w:tcPr>
          <w:p>
            <w:pPr>
              <w:jc w:val="center"/>
            </w:pPr>
            <w:r>
              <w:rPr>
                <w:rFonts w:ascii="Arial" w:cs="Arial" w:eastAsia="Arial" w:hAnsi="Arial"/>
                <w:b/>
                <w:bCs/>
                <w:color w:val="FFFFFF"/>
                <w:sz w:val="17"/>
                <w:szCs w:val="17"/>
              </w:rPr>
              <w:t xml:space="preserve">What It Does</w:t>
            </w:r>
          </w:p>
        </w:tc>
        <w:tc>
          <w:tcPr>
            <w:tcW w:type="dxa" w:w="3200"/>
            <w:tcBorders>
              <w:top w:val="single" w:color="CCCCCC" w:sz="1"/>
              <w:left w:val="single" w:color="CCCCCC" w:sz="1"/>
              <w:bottom w:val="single" w:color="CCCCCC" w:sz="1"/>
              <w:right w:val="single" w:color="CCCCCC" w:sz="1"/>
            </w:tcBorders>
            <w:shd w:fill="1B3A5C" w:val="clear"/>
            <w:tcMar>
              <w:top w:type="dxa" w:w="40"/>
              <w:left w:type="dxa" w:w="80"/>
              <w:bottom w:type="dxa" w:w="40"/>
              <w:right w:type="dxa" w:w="80"/>
            </w:tcMar>
            <w:vAlign w:val="center"/>
          </w:tcPr>
          <w:p>
            <w:pPr>
              <w:jc w:val="center"/>
            </w:pPr>
            <w:r>
              <w:rPr>
                <w:rFonts w:ascii="Arial" w:cs="Arial" w:eastAsia="Arial" w:hAnsi="Arial"/>
                <w:b/>
                <w:bCs/>
                <w:color w:val="FFFFFF"/>
                <w:sz w:val="17"/>
                <w:szCs w:val="17"/>
              </w:rPr>
              <w:t xml:space="preserve">Recommendation</w:t>
            </w:r>
          </w:p>
        </w:tc>
        <w:tc>
          <w:tcPr>
            <w:tcW w:type="dxa" w:w="1600"/>
            <w:tcBorders>
              <w:top w:val="single" w:color="CCCCCC" w:sz="1"/>
              <w:left w:val="single" w:color="CCCCCC" w:sz="1"/>
              <w:bottom w:val="single" w:color="CCCCCC" w:sz="1"/>
              <w:right w:val="single" w:color="CCCCCC" w:sz="1"/>
            </w:tcBorders>
            <w:shd w:fill="1B3A5C" w:val="clear"/>
            <w:tcMar>
              <w:top w:type="dxa" w:w="40"/>
              <w:left w:type="dxa" w:w="80"/>
              <w:bottom w:type="dxa" w:w="40"/>
              <w:right w:type="dxa" w:w="80"/>
            </w:tcMar>
            <w:vAlign w:val="center"/>
          </w:tcPr>
          <w:p>
            <w:pPr>
              <w:jc w:val="center"/>
            </w:pPr>
            <w:r>
              <w:rPr>
                <w:rFonts w:ascii="Arial" w:cs="Arial" w:eastAsia="Arial" w:hAnsi="Arial"/>
                <w:b/>
                <w:bCs/>
                <w:color w:val="FFFFFF"/>
                <w:sz w:val="17"/>
                <w:szCs w:val="17"/>
              </w:rPr>
              <w:t xml:space="preserve">Change?</w:t>
            </w:r>
          </w:p>
        </w:tc>
      </w:tr>
      <w:tr>
        <w:tc>
          <w:tcPr>
            <w:tcW w:type="dxa" w:w="2200"/>
            <w:tcBorders>
              <w:top w:val="single" w:color="CCCCCC" w:sz="1"/>
              <w:left w:val="single" w:color="CCCCCC" w:sz="1"/>
              <w:bottom w:val="single" w:color="CCCCCC" w:sz="1"/>
              <w:right w:val="single" w:color="CCCCCC" w:sz="1"/>
            </w:tcBorders>
            <w:shd w:fill="F5F5F5" w:val="clear"/>
            <w:tcMar>
              <w:top w:type="dxa" w:w="40"/>
              <w:left w:type="dxa" w:w="80"/>
              <w:bottom w:type="dxa" w:w="40"/>
              <w:right w:type="dxa" w:w="80"/>
            </w:tcMar>
          </w:tcPr>
          <w:p>
            <w:r>
              <w:rPr>
                <w:rFonts w:ascii="Arial" w:cs="Arial" w:eastAsia="Arial" w:hAnsi="Arial"/>
                <w:b/>
                <w:bCs/>
                <w:color w:val="333333"/>
                <w:sz w:val="17"/>
                <w:szCs w:val="17"/>
              </w:rPr>
              <w:t xml:space="preserve">Header</w:t>
            </w:r>
          </w:p>
        </w:tc>
        <w:tc>
          <w:tcPr>
            <w:tcW w:type="dxa" w:w="1600"/>
            <w:tcBorders>
              <w:top w:val="single" w:color="CCCCCC" w:sz="1"/>
              <w:left w:val="single" w:color="CCCCCC" w:sz="1"/>
              <w:bottom w:val="single" w:color="CCCCCC" w:sz="1"/>
              <w:right w:val="single" w:color="CCCCCC" w:sz="1"/>
            </w:tcBorders>
            <w:shd w:fill="F5F5F5" w:val="clear"/>
            <w:tcMar>
              <w:top w:type="dxa" w:w="40"/>
              <w:left w:type="dxa" w:w="80"/>
              <w:bottom w:type="dxa" w:w="40"/>
              <w:right w:type="dxa" w:w="80"/>
            </w:tcMar>
          </w:tcPr>
          <w:p>
            <w:r>
              <w:rPr>
                <w:rFonts w:ascii="Arial" w:cs="Arial" w:eastAsia="Arial" w:hAnsi="Arial"/>
                <w:color w:val="333333"/>
                <w:sz w:val="17"/>
                <w:szCs w:val="17"/>
              </w:rPr>
              <w:t xml:space="preserve">On</w:t>
            </w:r>
          </w:p>
        </w:tc>
        <w:tc>
          <w:tcPr>
            <w:tcW w:type="dxa" w:w="5800"/>
            <w:tcBorders>
              <w:top w:val="single" w:color="CCCCCC" w:sz="1"/>
              <w:left w:val="single" w:color="CCCCCC" w:sz="1"/>
              <w:bottom w:val="single" w:color="CCCCCC" w:sz="1"/>
              <w:right w:val="single" w:color="CCCCCC" w:sz="1"/>
            </w:tcBorders>
            <w:shd w:fill="F5F5F5" w:val="clear"/>
            <w:tcMar>
              <w:top w:type="dxa" w:w="40"/>
              <w:left w:type="dxa" w:w="80"/>
              <w:bottom w:type="dxa" w:w="40"/>
              <w:right w:type="dxa" w:w="80"/>
            </w:tcMar>
          </w:tcPr>
          <w:p>
            <w:r>
              <w:rPr>
                <w:rFonts w:ascii="Arial" w:cs="Arial" w:eastAsia="Arial" w:hAnsi="Arial"/>
                <w:color w:val="333333"/>
                <w:sz w:val="17"/>
                <w:szCs w:val="17"/>
              </w:rPr>
              <w:t xml:space="preserve">Shows model type + observation count. "500 of 800" tells you 300 rows were dropped.</w:t>
            </w:r>
          </w:p>
        </w:tc>
        <w:tc>
          <w:tcPr>
            <w:tcW w:type="dxa" w:w="3200"/>
            <w:tcBorders>
              <w:top w:val="single" w:color="CCCCCC" w:sz="1"/>
              <w:left w:val="single" w:color="CCCCCC" w:sz="1"/>
              <w:bottom w:val="single" w:color="CCCCCC" w:sz="1"/>
              <w:right w:val="single" w:color="CCCCCC" w:sz="1"/>
            </w:tcBorders>
            <w:shd w:fill="F5F5F5" w:val="clear"/>
            <w:tcMar>
              <w:top w:type="dxa" w:w="40"/>
              <w:left w:type="dxa" w:w="80"/>
              <w:bottom w:type="dxa" w:w="40"/>
              <w:right w:type="dxa" w:w="80"/>
            </w:tcMar>
          </w:tcPr>
          <w:p>
            <w:r>
              <w:rPr>
                <w:rFonts w:ascii="Arial" w:cs="Arial" w:eastAsia="Arial" w:hAnsi="Arial"/>
                <w:color w:val="333333"/>
                <w:sz w:val="17"/>
                <w:szCs w:val="17"/>
              </w:rPr>
              <w:t xml:space="preserve">Keep ON. Watch the observation count for missing data clues.</w:t>
            </w:r>
          </w:p>
        </w:tc>
        <w:tc>
          <w:tcPr>
            <w:tcW w:type="dxa" w:w="1600"/>
            <w:tcBorders>
              <w:top w:val="single" w:color="CCCCCC" w:sz="1"/>
              <w:left w:val="single" w:color="CCCCCC" w:sz="1"/>
              <w:bottom w:val="single" w:color="CCCCCC" w:sz="1"/>
              <w:right w:val="single" w:color="CCCCCC" w:sz="1"/>
            </w:tcBorders>
            <w:shd w:fill="F5F5F5" w:val="clear"/>
            <w:tcMar>
              <w:top w:type="dxa" w:w="40"/>
              <w:left w:type="dxa" w:w="80"/>
              <w:bottom w:type="dxa" w:w="40"/>
              <w:right w:type="dxa" w:w="80"/>
            </w:tcMar>
          </w:tcPr>
          <w:p>
            <w:pPr>
              <w:jc w:val="center"/>
            </w:pPr>
            <w:r>
              <w:rPr>
                <w:rFonts w:ascii="Arial" w:cs="Arial" w:eastAsia="Arial" w:hAnsi="Arial"/>
                <w:b/>
                <w:bCs/>
                <w:color w:val="27AE60"/>
                <w:sz w:val="17"/>
                <w:szCs w:val="17"/>
              </w:rPr>
              <w:t xml:space="preserve">No</w:t>
            </w:r>
          </w:p>
        </w:tc>
      </w:tr>
      <w:tr>
        <w:tc>
          <w:tcPr>
            <w:tcW w:type="dxa" w:w="2200"/>
            <w:tcBorders>
              <w:top w:val="single" w:color="CCCCCC" w:sz="1"/>
              <w:left w:val="single" w:color="CCCCCC" w:sz="1"/>
              <w:bottom w:val="single" w:color="CCCCCC" w:sz="1"/>
              <w:right w:val="single" w:color="CCCCCC" w:sz="1"/>
            </w:tcBorders>
            <w:shd w:fill="FFFFFF" w:val="clear"/>
            <w:tcMar>
              <w:top w:type="dxa" w:w="40"/>
              <w:left w:type="dxa" w:w="80"/>
              <w:bottom w:type="dxa" w:w="40"/>
              <w:right w:type="dxa" w:w="80"/>
            </w:tcMar>
          </w:tcPr>
          <w:p>
            <w:r>
              <w:rPr>
                <w:rFonts w:ascii="Arial" w:cs="Arial" w:eastAsia="Arial" w:hAnsi="Arial"/>
                <w:b/>
                <w:bCs/>
                <w:color w:val="333333"/>
                <w:sz w:val="17"/>
                <w:szCs w:val="17"/>
              </w:rPr>
              <w:t xml:space="preserve">Cluster Diagram</w:t>
            </w:r>
          </w:p>
        </w:tc>
        <w:tc>
          <w:tcPr>
            <w:tcW w:type="dxa" w:w="1600"/>
            <w:tcBorders>
              <w:top w:val="single" w:color="CCCCCC" w:sz="1"/>
              <w:left w:val="single" w:color="CCCCCC" w:sz="1"/>
              <w:bottom w:val="single" w:color="CCCCCC" w:sz="1"/>
              <w:right w:val="single" w:color="CCCCCC" w:sz="1"/>
            </w:tcBorders>
            <w:shd w:fill="FFFFFF" w:val="clear"/>
            <w:tcMar>
              <w:top w:type="dxa" w:w="40"/>
              <w:left w:type="dxa" w:w="80"/>
              <w:bottom w:type="dxa" w:w="40"/>
              <w:right w:type="dxa" w:w="80"/>
            </w:tcMar>
          </w:tcPr>
          <w:p>
            <w:r>
              <w:rPr>
                <w:rFonts w:ascii="Arial" w:cs="Arial" w:eastAsia="Arial" w:hAnsi="Arial"/>
                <w:color w:val="333333"/>
                <w:sz w:val="17"/>
                <w:szCs w:val="17"/>
              </w:rPr>
              <w:t xml:space="preserve">On</w:t>
            </w:r>
          </w:p>
        </w:tc>
        <w:tc>
          <w:tcPr>
            <w:tcW w:type="dxa" w:w="5800"/>
            <w:tcBorders>
              <w:top w:val="single" w:color="CCCCCC" w:sz="1"/>
              <w:left w:val="single" w:color="CCCCCC" w:sz="1"/>
              <w:bottom w:val="single" w:color="CCCCCC" w:sz="1"/>
              <w:right w:val="single" w:color="CCCCCC" w:sz="1"/>
            </w:tcBorders>
            <w:shd w:fill="FFFFFF" w:val="clear"/>
            <w:tcMar>
              <w:top w:type="dxa" w:w="40"/>
              <w:left w:type="dxa" w:w="80"/>
              <w:bottom w:type="dxa" w:w="40"/>
              <w:right w:type="dxa" w:w="80"/>
            </w:tcMar>
          </w:tcPr>
          <w:p>
            <w:r>
              <w:rPr>
                <w:rFonts w:ascii="Arial" w:cs="Arial" w:eastAsia="Arial" w:hAnsi="Arial"/>
                <w:color w:val="333333"/>
                <w:sz w:val="17"/>
                <w:szCs w:val="17"/>
              </w:rPr>
              <w:t xml:space="preserve">2D scatterplots of every variable pair with colored ellipses. Shows overlap vs. separation.</w:t>
            </w:r>
          </w:p>
        </w:tc>
        <w:tc>
          <w:tcPr>
            <w:tcW w:type="dxa" w:w="3200"/>
            <w:tcBorders>
              <w:top w:val="single" w:color="CCCCCC" w:sz="1"/>
              <w:left w:val="single" w:color="CCCCCC" w:sz="1"/>
              <w:bottom w:val="single" w:color="CCCCCC" w:sz="1"/>
              <w:right w:val="single" w:color="CCCCCC" w:sz="1"/>
            </w:tcBorders>
            <w:shd w:fill="FFFFFF" w:val="clear"/>
            <w:tcMar>
              <w:top w:type="dxa" w:w="40"/>
              <w:left w:type="dxa" w:w="80"/>
              <w:bottom w:type="dxa" w:w="40"/>
              <w:right w:type="dxa" w:w="80"/>
            </w:tcMar>
          </w:tcPr>
          <w:p>
            <w:r>
              <w:rPr>
                <w:rFonts w:ascii="Arial" w:cs="Arial" w:eastAsia="Arial" w:hAnsi="Arial"/>
                <w:color w:val="333333"/>
                <w:sz w:val="17"/>
                <w:szCs w:val="17"/>
              </w:rPr>
              <w:t xml:space="preserve">Keep ON. Outlines ON, Fill OFF for cleaner view.</w:t>
            </w:r>
          </w:p>
        </w:tc>
        <w:tc>
          <w:tcPr>
            <w:tcW w:type="dxa" w:w="1600"/>
            <w:tcBorders>
              <w:top w:val="single" w:color="CCCCCC" w:sz="1"/>
              <w:left w:val="single" w:color="CCCCCC" w:sz="1"/>
              <w:bottom w:val="single" w:color="CCCCCC" w:sz="1"/>
              <w:right w:val="single" w:color="CCCCCC" w:sz="1"/>
            </w:tcBorders>
            <w:shd w:fill="FFFFFF" w:val="clear"/>
            <w:tcMar>
              <w:top w:type="dxa" w:w="40"/>
              <w:left w:type="dxa" w:w="80"/>
              <w:bottom w:type="dxa" w:w="40"/>
              <w:right w:type="dxa" w:w="80"/>
            </w:tcMar>
          </w:tcPr>
          <w:p>
            <w:pPr>
              <w:jc w:val="center"/>
            </w:pPr>
            <w:r>
              <w:rPr>
                <w:rFonts w:ascii="Arial" w:cs="Arial" w:eastAsia="Arial" w:hAnsi="Arial"/>
                <w:b/>
                <w:bCs/>
                <w:color w:val="27AE60"/>
                <w:sz w:val="17"/>
                <w:szCs w:val="17"/>
              </w:rPr>
              <w:t xml:space="preserve">No</w:t>
            </w:r>
          </w:p>
        </w:tc>
      </w:tr>
      <w:tr>
        <w:tc>
          <w:tcPr>
            <w:tcW w:type="dxa" w:w="2200"/>
            <w:tcBorders>
              <w:top w:val="single" w:color="CCCCCC" w:sz="1"/>
              <w:left w:val="single" w:color="CCCCCC" w:sz="1"/>
              <w:bottom w:val="single" w:color="CCCCCC" w:sz="1"/>
              <w:right w:val="single" w:color="CCCCCC" w:sz="1"/>
            </w:tcBorders>
            <w:shd w:fill="F5F5F5" w:val="clear"/>
            <w:tcMar>
              <w:top w:type="dxa" w:w="40"/>
              <w:left w:type="dxa" w:w="80"/>
              <w:bottom w:type="dxa" w:w="40"/>
              <w:right w:type="dxa" w:w="80"/>
            </w:tcMar>
          </w:tcPr>
          <w:p>
            <w:r>
              <w:rPr>
                <w:rFonts w:ascii="Arial" w:cs="Arial" w:eastAsia="Arial" w:hAnsi="Arial"/>
                <w:b/>
                <w:bCs/>
                <w:color w:val="333333"/>
                <w:sz w:val="17"/>
                <w:szCs w:val="17"/>
              </w:rPr>
              <w:t xml:space="preserve">Parallel Coordinates</w:t>
            </w:r>
          </w:p>
        </w:tc>
        <w:tc>
          <w:tcPr>
            <w:tcW w:type="dxa" w:w="1600"/>
            <w:tcBorders>
              <w:top w:val="single" w:color="CCCCCC" w:sz="1"/>
              <w:left w:val="single" w:color="CCCCCC" w:sz="1"/>
              <w:bottom w:val="single" w:color="CCCCCC" w:sz="1"/>
              <w:right w:val="single" w:color="CCCCCC" w:sz="1"/>
            </w:tcBorders>
            <w:shd w:fill="F5F5F5" w:val="clear"/>
            <w:tcMar>
              <w:top w:type="dxa" w:w="40"/>
              <w:left w:type="dxa" w:w="80"/>
              <w:bottom w:type="dxa" w:w="40"/>
              <w:right w:type="dxa" w:w="80"/>
            </w:tcMar>
          </w:tcPr>
          <w:p>
            <w:r>
              <w:rPr>
                <w:rFonts w:ascii="Arial" w:cs="Arial" w:eastAsia="Arial" w:hAnsi="Arial"/>
                <w:color w:val="333333"/>
                <w:sz w:val="17"/>
                <w:szCs w:val="17"/>
              </w:rPr>
              <w:t xml:space="preserve">On</w:t>
            </w:r>
          </w:p>
        </w:tc>
        <w:tc>
          <w:tcPr>
            <w:tcW w:type="dxa" w:w="5800"/>
            <w:tcBorders>
              <w:top w:val="single" w:color="CCCCCC" w:sz="1"/>
              <w:left w:val="single" w:color="CCCCCC" w:sz="1"/>
              <w:bottom w:val="single" w:color="CCCCCC" w:sz="1"/>
              <w:right w:val="single" w:color="CCCCCC" w:sz="1"/>
            </w:tcBorders>
            <w:shd w:fill="F5F5F5" w:val="clear"/>
            <w:tcMar>
              <w:top w:type="dxa" w:w="40"/>
              <w:left w:type="dxa" w:w="80"/>
              <w:bottom w:type="dxa" w:w="40"/>
              <w:right w:type="dxa" w:w="80"/>
            </w:tcMar>
          </w:tcPr>
          <w:p>
            <w:r>
              <w:rPr>
                <w:rFonts w:ascii="Arial" w:cs="Arial" w:eastAsia="Arial" w:hAnsi="Arial"/>
                <w:color w:val="333333"/>
                <w:sz w:val="17"/>
                <w:szCs w:val="17"/>
              </w:rPr>
              <w:t xml:space="preserve">Vertical axis per variable + colored lines. Click Cluster ID on left to isolate one cluster’s profile.</w:t>
            </w:r>
          </w:p>
        </w:tc>
        <w:tc>
          <w:tcPr>
            <w:tcW w:type="dxa" w:w="3200"/>
            <w:tcBorders>
              <w:top w:val="single" w:color="CCCCCC" w:sz="1"/>
              <w:left w:val="single" w:color="CCCCCC" w:sz="1"/>
              <w:bottom w:val="single" w:color="CCCCCC" w:sz="1"/>
              <w:right w:val="single" w:color="CCCCCC" w:sz="1"/>
            </w:tcBorders>
            <w:shd w:fill="F5F5F5" w:val="clear"/>
            <w:tcMar>
              <w:top w:type="dxa" w:w="40"/>
              <w:left w:type="dxa" w:w="80"/>
              <w:bottom w:type="dxa" w:w="40"/>
              <w:right w:type="dxa" w:w="80"/>
            </w:tcMar>
          </w:tcPr>
          <w:p>
            <w:r>
              <w:rPr>
                <w:rFonts w:ascii="Arial" w:cs="Arial" w:eastAsia="Arial" w:hAnsi="Arial"/>
                <w:color w:val="333333"/>
                <w:sz w:val="17"/>
                <w:szCs w:val="17"/>
              </w:rPr>
              <w:t xml:space="preserve">Keep ON. This is your primary profiling tool.</w:t>
            </w:r>
          </w:p>
        </w:tc>
        <w:tc>
          <w:tcPr>
            <w:tcW w:type="dxa" w:w="1600"/>
            <w:tcBorders>
              <w:top w:val="single" w:color="CCCCCC" w:sz="1"/>
              <w:left w:val="single" w:color="CCCCCC" w:sz="1"/>
              <w:bottom w:val="single" w:color="CCCCCC" w:sz="1"/>
              <w:right w:val="single" w:color="CCCCCC" w:sz="1"/>
            </w:tcBorders>
            <w:shd w:fill="F5F5F5" w:val="clear"/>
            <w:tcMar>
              <w:top w:type="dxa" w:w="40"/>
              <w:left w:type="dxa" w:w="80"/>
              <w:bottom w:type="dxa" w:w="40"/>
              <w:right w:type="dxa" w:w="80"/>
            </w:tcMar>
          </w:tcPr>
          <w:p>
            <w:pPr>
              <w:jc w:val="center"/>
            </w:pPr>
            <w:r>
              <w:rPr>
                <w:rFonts w:ascii="Arial" w:cs="Arial" w:eastAsia="Arial" w:hAnsi="Arial"/>
                <w:b/>
                <w:bCs/>
                <w:color w:val="27AE60"/>
                <w:sz w:val="17"/>
                <w:szCs w:val="17"/>
              </w:rPr>
              <w:t xml:space="preserve">No</w:t>
            </w:r>
          </w:p>
        </w:tc>
      </w:tr>
      <w:tr>
        <w:tc>
          <w:tcPr>
            <w:tcW w:type="dxa" w:w="2200"/>
            <w:tcBorders>
              <w:top w:val="single" w:color="CCCCCC" w:sz="1"/>
              <w:left w:val="single" w:color="CCCCCC" w:sz="1"/>
              <w:bottom w:val="single" w:color="CCCCCC" w:sz="1"/>
              <w:right w:val="single" w:color="CCCCCC" w:sz="1"/>
            </w:tcBorders>
            <w:shd w:fill="FFFFFF" w:val="clear"/>
            <w:tcMar>
              <w:top w:type="dxa" w:w="40"/>
              <w:left w:type="dxa" w:w="80"/>
              <w:bottom w:type="dxa" w:w="40"/>
              <w:right w:type="dxa" w:w="80"/>
            </w:tcMar>
          </w:tcPr>
          <w:p>
            <w:r>
              <w:rPr>
                <w:rFonts w:ascii="Arial" w:cs="Arial" w:eastAsia="Arial" w:hAnsi="Arial"/>
                <w:b/>
                <w:bCs/>
                <w:color w:val="333333"/>
                <w:sz w:val="17"/>
                <w:szCs w:val="17"/>
              </w:rPr>
              <w:t xml:space="preserve">Abbreviate values</w:t>
            </w:r>
          </w:p>
        </w:tc>
        <w:tc>
          <w:tcPr>
            <w:tcW w:type="dxa" w:w="1600"/>
            <w:tcBorders>
              <w:top w:val="single" w:color="CCCCCC" w:sz="1"/>
              <w:left w:val="single" w:color="CCCCCC" w:sz="1"/>
              <w:bottom w:val="single" w:color="CCCCCC" w:sz="1"/>
              <w:right w:val="single" w:color="CCCCCC" w:sz="1"/>
            </w:tcBorders>
            <w:shd w:fill="FFFFFF" w:val="clear"/>
            <w:tcMar>
              <w:top w:type="dxa" w:w="40"/>
              <w:left w:type="dxa" w:w="80"/>
              <w:bottom w:type="dxa" w:w="40"/>
              <w:right w:type="dxa" w:w="80"/>
            </w:tcMar>
          </w:tcPr>
          <w:p>
            <w:r>
              <w:rPr>
                <w:rFonts w:ascii="Arial" w:cs="Arial" w:eastAsia="Arial" w:hAnsi="Arial"/>
                <w:color w:val="333333"/>
                <w:sz w:val="17"/>
                <w:szCs w:val="17"/>
              </w:rPr>
              <w:t xml:space="preserve">Off</w:t>
            </w:r>
          </w:p>
        </w:tc>
        <w:tc>
          <w:tcPr>
            <w:tcW w:type="dxa" w:w="5800"/>
            <w:tcBorders>
              <w:top w:val="single" w:color="CCCCCC" w:sz="1"/>
              <w:left w:val="single" w:color="CCCCCC" w:sz="1"/>
              <w:bottom w:val="single" w:color="CCCCCC" w:sz="1"/>
              <w:right w:val="single" w:color="CCCCCC" w:sz="1"/>
            </w:tcBorders>
            <w:shd w:fill="FFFFFF" w:val="clear"/>
            <w:tcMar>
              <w:top w:type="dxa" w:w="40"/>
              <w:left w:type="dxa" w:w="80"/>
              <w:bottom w:type="dxa" w:w="40"/>
              <w:right w:type="dxa" w:w="80"/>
            </w:tcMar>
          </w:tcPr>
          <w:p>
            <w:r>
              <w:rPr>
                <w:rFonts w:ascii="Arial" w:cs="Arial" w:eastAsia="Arial" w:hAnsi="Arial"/>
                <w:color w:val="333333"/>
                <w:sz w:val="17"/>
                <w:szCs w:val="17"/>
              </w:rPr>
              <w:t xml:space="preserve">Shows "150K" instead of "150,000". Helps readability for large-scale variables.</w:t>
            </w:r>
          </w:p>
        </w:tc>
        <w:tc>
          <w:tcPr>
            <w:tcW w:type="dxa" w:w="3200"/>
            <w:tcBorders>
              <w:top w:val="single" w:color="CCCCCC" w:sz="1"/>
              <w:left w:val="single" w:color="CCCCCC" w:sz="1"/>
              <w:bottom w:val="single" w:color="CCCCCC" w:sz="1"/>
              <w:right w:val="single" w:color="CCCCCC" w:sz="1"/>
            </w:tcBorders>
            <w:shd w:fill="FFFFFF" w:val="clear"/>
            <w:tcMar>
              <w:top w:type="dxa" w:w="40"/>
              <w:left w:type="dxa" w:w="80"/>
              <w:bottom w:type="dxa" w:w="40"/>
              <w:right w:type="dxa" w:w="80"/>
            </w:tcMar>
          </w:tcPr>
          <w:p>
            <w:r>
              <w:rPr>
                <w:rFonts w:ascii="Arial" w:cs="Arial" w:eastAsia="Arial" w:hAnsi="Arial"/>
                <w:color w:val="333333"/>
                <w:sz w:val="17"/>
                <w:szCs w:val="17"/>
              </w:rPr>
              <w:t xml:space="preserve">Turn ON if you have income/balance variables.</w:t>
            </w:r>
          </w:p>
        </w:tc>
        <w:tc>
          <w:tcPr>
            <w:tcW w:type="dxa" w:w="1600"/>
            <w:tcBorders>
              <w:top w:val="single" w:color="CCCCCC" w:sz="1"/>
              <w:left w:val="single" w:color="CCCCCC" w:sz="1"/>
              <w:bottom w:val="single" w:color="CCCCCC" w:sz="1"/>
              <w:right w:val="single" w:color="CCCCCC" w:sz="1"/>
            </w:tcBorders>
            <w:shd w:fill="FFFFFF" w:val="clear"/>
            <w:tcMar>
              <w:top w:type="dxa" w:w="40"/>
              <w:left w:type="dxa" w:w="80"/>
              <w:bottom w:type="dxa" w:w="40"/>
              <w:right w:type="dxa" w:w="80"/>
            </w:tcMar>
          </w:tcPr>
          <w:p>
            <w:pPr>
              <w:jc w:val="center"/>
            </w:pPr>
            <w:r>
              <w:rPr>
                <w:rFonts w:ascii="Arial" w:cs="Arial" w:eastAsia="Arial" w:hAnsi="Arial"/>
                <w:b/>
                <w:bCs/>
                <w:color w:val="E76F51"/>
                <w:sz w:val="17"/>
                <w:szCs w:val="17"/>
              </w:rPr>
              <w:t xml:space="preserve">Optional</w:t>
            </w:r>
          </w:p>
        </w:tc>
      </w:tr>
      <w:tr>
        <w:tc>
          <w:tcPr>
            <w:tcW w:type="dxa" w:w="2200"/>
            <w:tcBorders>
              <w:top w:val="single" w:color="CCCCCC" w:sz="1"/>
              <w:left w:val="single" w:color="CCCCCC" w:sz="1"/>
              <w:bottom w:val="single" w:color="CCCCCC" w:sz="1"/>
              <w:right w:val="single" w:color="CCCCCC" w:sz="1"/>
            </w:tcBorders>
            <w:shd w:fill="F5F5F5" w:val="clear"/>
            <w:tcMar>
              <w:top w:type="dxa" w:w="40"/>
              <w:left w:type="dxa" w:w="80"/>
              <w:bottom w:type="dxa" w:w="40"/>
              <w:right w:type="dxa" w:w="80"/>
            </w:tcMar>
          </w:tcPr>
          <w:p>
            <w:r>
              <w:rPr>
                <w:rFonts w:ascii="Arial" w:cs="Arial" w:eastAsia="Arial" w:hAnsi="Arial"/>
                <w:b/>
                <w:bCs/>
                <w:color w:val="333333"/>
                <w:sz w:val="17"/>
                <w:szCs w:val="17"/>
              </w:rPr>
              <w:t xml:space="preserve">Ellipse outlines / Fill</w:t>
            </w:r>
          </w:p>
        </w:tc>
        <w:tc>
          <w:tcPr>
            <w:tcW w:type="dxa" w:w="1600"/>
            <w:tcBorders>
              <w:top w:val="single" w:color="CCCCCC" w:sz="1"/>
              <w:left w:val="single" w:color="CCCCCC" w:sz="1"/>
              <w:bottom w:val="single" w:color="CCCCCC" w:sz="1"/>
              <w:right w:val="single" w:color="CCCCCC" w:sz="1"/>
            </w:tcBorders>
            <w:shd w:fill="F5F5F5" w:val="clear"/>
            <w:tcMar>
              <w:top w:type="dxa" w:w="40"/>
              <w:left w:type="dxa" w:w="80"/>
              <w:bottom w:type="dxa" w:w="40"/>
              <w:right w:type="dxa" w:w="80"/>
            </w:tcMar>
          </w:tcPr>
          <w:p>
            <w:r>
              <w:rPr>
                <w:rFonts w:ascii="Arial" w:cs="Arial" w:eastAsia="Arial" w:hAnsi="Arial"/>
                <w:color w:val="333333"/>
                <w:sz w:val="17"/>
                <w:szCs w:val="17"/>
              </w:rPr>
              <w:t xml:space="preserve">On / Off</w:t>
            </w:r>
          </w:p>
        </w:tc>
        <w:tc>
          <w:tcPr>
            <w:tcW w:type="dxa" w:w="5800"/>
            <w:tcBorders>
              <w:top w:val="single" w:color="CCCCCC" w:sz="1"/>
              <w:left w:val="single" w:color="CCCCCC" w:sz="1"/>
              <w:bottom w:val="single" w:color="CCCCCC" w:sz="1"/>
              <w:right w:val="single" w:color="CCCCCC" w:sz="1"/>
            </w:tcBorders>
            <w:shd w:fill="F5F5F5" w:val="clear"/>
            <w:tcMar>
              <w:top w:type="dxa" w:w="40"/>
              <w:left w:type="dxa" w:w="80"/>
              <w:bottom w:type="dxa" w:w="40"/>
              <w:right w:type="dxa" w:w="80"/>
            </w:tcMar>
          </w:tcPr>
          <w:p>
            <w:r>
              <w:rPr>
                <w:rFonts w:ascii="Arial" w:cs="Arial" w:eastAsia="Arial" w:hAnsi="Arial"/>
                <w:color w:val="333333"/>
                <w:sz w:val="17"/>
                <w:szCs w:val="17"/>
              </w:rPr>
              <w:t xml:space="preserve">Outlines = cluster boundaries. Fill = solid color. Fill can obscure overlaps.</w:t>
            </w:r>
          </w:p>
        </w:tc>
        <w:tc>
          <w:tcPr>
            <w:tcW w:type="dxa" w:w="3200"/>
            <w:tcBorders>
              <w:top w:val="single" w:color="CCCCCC" w:sz="1"/>
              <w:left w:val="single" w:color="CCCCCC" w:sz="1"/>
              <w:bottom w:val="single" w:color="CCCCCC" w:sz="1"/>
              <w:right w:val="single" w:color="CCCCCC" w:sz="1"/>
            </w:tcBorders>
            <w:shd w:fill="F5F5F5" w:val="clear"/>
            <w:tcMar>
              <w:top w:type="dxa" w:w="40"/>
              <w:left w:type="dxa" w:w="80"/>
              <w:bottom w:type="dxa" w:w="40"/>
              <w:right w:type="dxa" w:w="80"/>
            </w:tcMar>
          </w:tcPr>
          <w:p>
            <w:r>
              <w:rPr>
                <w:rFonts w:ascii="Arial" w:cs="Arial" w:eastAsia="Arial" w:hAnsi="Arial"/>
                <w:color w:val="333333"/>
                <w:sz w:val="17"/>
                <w:szCs w:val="17"/>
              </w:rPr>
              <w:t xml:space="preserve">Outlines ON, Fill OFF.</w:t>
            </w:r>
          </w:p>
        </w:tc>
        <w:tc>
          <w:tcPr>
            <w:tcW w:type="dxa" w:w="1600"/>
            <w:tcBorders>
              <w:top w:val="single" w:color="CCCCCC" w:sz="1"/>
              <w:left w:val="single" w:color="CCCCCC" w:sz="1"/>
              <w:bottom w:val="single" w:color="CCCCCC" w:sz="1"/>
              <w:right w:val="single" w:color="CCCCCC" w:sz="1"/>
            </w:tcBorders>
            <w:shd w:fill="F5F5F5" w:val="clear"/>
            <w:tcMar>
              <w:top w:type="dxa" w:w="40"/>
              <w:left w:type="dxa" w:w="80"/>
              <w:bottom w:type="dxa" w:w="40"/>
              <w:right w:type="dxa" w:w="80"/>
            </w:tcMar>
          </w:tcPr>
          <w:p>
            <w:pPr>
              <w:jc w:val="center"/>
            </w:pPr>
            <w:r>
              <w:rPr>
                <w:rFonts w:ascii="Arial" w:cs="Arial" w:eastAsia="Arial" w:hAnsi="Arial"/>
                <w:b/>
                <w:bCs/>
                <w:color w:val="E76F51"/>
                <w:sz w:val="17"/>
                <w:szCs w:val="17"/>
              </w:rPr>
              <w:t xml:space="preserve">Optional</w:t>
            </w:r>
          </w:p>
        </w:tc>
      </w:tr>
      <w:tr>
        <w:tc>
          <w:tcPr>
            <w:tcW w:type="dxa" w:w="2200"/>
            <w:tcBorders>
              <w:top w:val="single" w:color="CCCCCC" w:sz="1"/>
              <w:left w:val="single" w:color="CCCCCC" w:sz="1"/>
              <w:bottom w:val="single" w:color="CCCCCC" w:sz="1"/>
              <w:right w:val="single" w:color="CCCCCC" w:sz="1"/>
            </w:tcBorders>
            <w:shd w:fill="FFFFFF" w:val="clear"/>
            <w:tcMar>
              <w:top w:type="dxa" w:w="40"/>
              <w:left w:type="dxa" w:w="80"/>
              <w:bottom w:type="dxa" w:w="40"/>
              <w:right w:type="dxa" w:w="80"/>
            </w:tcMar>
          </w:tcPr>
          <w:p>
            <w:r>
              <w:rPr>
                <w:rFonts w:ascii="Arial" w:cs="Arial" w:eastAsia="Arial" w:hAnsi="Arial"/>
                <w:b/>
                <w:bCs/>
                <w:color w:val="333333"/>
                <w:sz w:val="17"/>
                <w:szCs w:val="17"/>
              </w:rPr>
              <w:t xml:space="preserve">Legend visibility</w:t>
            </w:r>
          </w:p>
        </w:tc>
        <w:tc>
          <w:tcPr>
            <w:tcW w:type="dxa" w:w="1600"/>
            <w:tcBorders>
              <w:top w:val="single" w:color="CCCCCC" w:sz="1"/>
              <w:left w:val="single" w:color="CCCCCC" w:sz="1"/>
              <w:bottom w:val="single" w:color="CCCCCC" w:sz="1"/>
              <w:right w:val="single" w:color="CCCCCC" w:sz="1"/>
            </w:tcBorders>
            <w:shd w:fill="FFFFFF" w:val="clear"/>
            <w:tcMar>
              <w:top w:type="dxa" w:w="40"/>
              <w:left w:type="dxa" w:w="80"/>
              <w:bottom w:type="dxa" w:w="40"/>
              <w:right w:type="dxa" w:w="80"/>
            </w:tcMar>
          </w:tcPr>
          <w:p>
            <w:r>
              <w:rPr>
                <w:rFonts w:ascii="Arial" w:cs="Arial" w:eastAsia="Arial" w:hAnsi="Arial"/>
                <w:color w:val="333333"/>
                <w:sz w:val="17"/>
                <w:szCs w:val="17"/>
              </w:rPr>
              <w:t xml:space="preserve">On</w:t>
            </w:r>
          </w:p>
        </w:tc>
        <w:tc>
          <w:tcPr>
            <w:tcW w:type="dxa" w:w="5800"/>
            <w:tcBorders>
              <w:top w:val="single" w:color="CCCCCC" w:sz="1"/>
              <w:left w:val="single" w:color="CCCCCC" w:sz="1"/>
              <w:bottom w:val="single" w:color="CCCCCC" w:sz="1"/>
              <w:right w:val="single" w:color="CCCCCC" w:sz="1"/>
            </w:tcBorders>
            <w:shd w:fill="FFFFFF" w:val="clear"/>
            <w:tcMar>
              <w:top w:type="dxa" w:w="40"/>
              <w:left w:type="dxa" w:w="80"/>
              <w:bottom w:type="dxa" w:w="40"/>
              <w:right w:type="dxa" w:w="80"/>
            </w:tcMar>
          </w:tcPr>
          <w:p>
            <w:r>
              <w:rPr>
                <w:rFonts w:ascii="Arial" w:cs="Arial" w:eastAsia="Arial" w:hAnsi="Arial"/>
                <w:color w:val="333333"/>
                <w:sz w:val="17"/>
                <w:szCs w:val="17"/>
              </w:rPr>
              <w:t xml:space="preserve">Color legend for cluster IDs. Without it you can’t tell Cluster 1 from Cluster 3.</w:t>
            </w:r>
          </w:p>
        </w:tc>
        <w:tc>
          <w:tcPr>
            <w:tcW w:type="dxa" w:w="3200"/>
            <w:tcBorders>
              <w:top w:val="single" w:color="CCCCCC" w:sz="1"/>
              <w:left w:val="single" w:color="CCCCCC" w:sz="1"/>
              <w:bottom w:val="single" w:color="CCCCCC" w:sz="1"/>
              <w:right w:val="single" w:color="CCCCCC" w:sz="1"/>
            </w:tcBorders>
            <w:shd w:fill="FFFFFF" w:val="clear"/>
            <w:tcMar>
              <w:top w:type="dxa" w:w="40"/>
              <w:left w:type="dxa" w:w="80"/>
              <w:bottom w:type="dxa" w:w="40"/>
              <w:right w:type="dxa" w:w="80"/>
            </w:tcMar>
          </w:tcPr>
          <w:p>
            <w:r>
              <w:rPr>
                <w:rFonts w:ascii="Arial" w:cs="Arial" w:eastAsia="Arial" w:hAnsi="Arial"/>
                <w:color w:val="333333"/>
                <w:sz w:val="17"/>
                <w:szCs w:val="17"/>
              </w:rPr>
              <w:t xml:space="preserve">Always ON.</w:t>
            </w:r>
          </w:p>
        </w:tc>
        <w:tc>
          <w:tcPr>
            <w:tcW w:type="dxa" w:w="1600"/>
            <w:tcBorders>
              <w:top w:val="single" w:color="CCCCCC" w:sz="1"/>
              <w:left w:val="single" w:color="CCCCCC" w:sz="1"/>
              <w:bottom w:val="single" w:color="CCCCCC" w:sz="1"/>
              <w:right w:val="single" w:color="CCCCCC" w:sz="1"/>
            </w:tcBorders>
            <w:shd w:fill="FFFFFF" w:val="clear"/>
            <w:tcMar>
              <w:top w:type="dxa" w:w="40"/>
              <w:left w:type="dxa" w:w="80"/>
              <w:bottom w:type="dxa" w:w="40"/>
              <w:right w:type="dxa" w:w="80"/>
            </w:tcMar>
          </w:tcPr>
          <w:p>
            <w:pPr>
              <w:jc w:val="center"/>
            </w:pPr>
            <w:r>
              <w:rPr>
                <w:rFonts w:ascii="Arial" w:cs="Arial" w:eastAsia="Arial" w:hAnsi="Arial"/>
                <w:b/>
                <w:bCs/>
                <w:color w:val="27AE60"/>
                <w:sz w:val="17"/>
                <w:szCs w:val="17"/>
              </w:rPr>
              <w:t xml:space="preserve">No</w:t>
            </w:r>
          </w:p>
        </w:tc>
      </w:tr>
      <w:tr>
        <w:tc>
          <w:tcPr>
            <w:tcW w:type="dxa" w:w="2200"/>
            <w:tcBorders>
              <w:top w:val="single" w:color="CCCCCC" w:sz="1"/>
              <w:left w:val="single" w:color="CCCCCC" w:sz="1"/>
              <w:bottom w:val="single" w:color="CCCCCC" w:sz="1"/>
              <w:right w:val="single" w:color="CCCCCC" w:sz="1"/>
            </w:tcBorders>
            <w:shd w:fill="F5F5F5" w:val="clear"/>
            <w:tcMar>
              <w:top w:type="dxa" w:w="40"/>
              <w:left w:type="dxa" w:w="80"/>
              <w:bottom w:type="dxa" w:w="40"/>
              <w:right w:type="dxa" w:w="80"/>
            </w:tcMar>
          </w:tcPr>
          <w:p>
            <w:r>
              <w:rPr>
                <w:rFonts w:ascii="Arial" w:cs="Arial" w:eastAsia="Arial" w:hAnsi="Arial"/>
                <w:b/>
                <w:bCs/>
                <w:color w:val="333333"/>
                <w:sz w:val="17"/>
                <w:szCs w:val="17"/>
              </w:rPr>
              <w:t xml:space="preserve">Number of bins</w:t>
            </w:r>
          </w:p>
        </w:tc>
        <w:tc>
          <w:tcPr>
            <w:tcW w:type="dxa" w:w="1600"/>
            <w:tcBorders>
              <w:top w:val="single" w:color="CCCCCC" w:sz="1"/>
              <w:left w:val="single" w:color="CCCCCC" w:sz="1"/>
              <w:bottom w:val="single" w:color="CCCCCC" w:sz="1"/>
              <w:right w:val="single" w:color="CCCCCC" w:sz="1"/>
            </w:tcBorders>
            <w:shd w:fill="F5F5F5" w:val="clear"/>
            <w:tcMar>
              <w:top w:type="dxa" w:w="40"/>
              <w:left w:type="dxa" w:w="80"/>
              <w:bottom w:type="dxa" w:w="40"/>
              <w:right w:type="dxa" w:w="80"/>
            </w:tcMar>
          </w:tcPr>
          <w:p>
            <w:r>
              <w:rPr>
                <w:rFonts w:ascii="Arial" w:cs="Arial" w:eastAsia="Arial" w:hAnsi="Arial"/>
                <w:color w:val="333333"/>
                <w:sz w:val="17"/>
                <w:szCs w:val="17"/>
              </w:rPr>
              <w:t xml:space="preserve">~10</w:t>
            </w:r>
          </w:p>
        </w:tc>
        <w:tc>
          <w:tcPr>
            <w:tcW w:type="dxa" w:w="5800"/>
            <w:tcBorders>
              <w:top w:val="single" w:color="CCCCCC" w:sz="1"/>
              <w:left w:val="single" w:color="CCCCCC" w:sz="1"/>
              <w:bottom w:val="single" w:color="CCCCCC" w:sz="1"/>
              <w:right w:val="single" w:color="CCCCCC" w:sz="1"/>
            </w:tcBorders>
            <w:shd w:fill="F5F5F5" w:val="clear"/>
            <w:tcMar>
              <w:top w:type="dxa" w:w="40"/>
              <w:left w:type="dxa" w:w="80"/>
              <w:bottom w:type="dxa" w:w="40"/>
              <w:right w:type="dxa" w:w="80"/>
            </w:tcMar>
          </w:tcPr>
          <w:p>
            <w:r>
              <w:rPr>
                <w:rFonts w:ascii="Arial" w:cs="Arial" w:eastAsia="Arial" w:hAnsi="Arial"/>
                <w:color w:val="333333"/>
                <w:sz w:val="17"/>
                <w:szCs w:val="17"/>
              </w:rPr>
              <w:t xml:space="preserve">How many value ranges per axis in parallel coordinates. More = finer but noisier.</w:t>
            </w:r>
          </w:p>
        </w:tc>
        <w:tc>
          <w:tcPr>
            <w:tcW w:type="dxa" w:w="3200"/>
            <w:tcBorders>
              <w:top w:val="single" w:color="CCCCCC" w:sz="1"/>
              <w:left w:val="single" w:color="CCCCCC" w:sz="1"/>
              <w:bottom w:val="single" w:color="CCCCCC" w:sz="1"/>
              <w:right w:val="single" w:color="CCCCCC" w:sz="1"/>
            </w:tcBorders>
            <w:shd w:fill="F5F5F5" w:val="clear"/>
            <w:tcMar>
              <w:top w:type="dxa" w:w="40"/>
              <w:left w:type="dxa" w:w="80"/>
              <w:bottom w:type="dxa" w:w="40"/>
              <w:right w:type="dxa" w:w="80"/>
            </w:tcMar>
          </w:tcPr>
          <w:p>
            <w:r>
              <w:rPr>
                <w:rFonts w:ascii="Arial" w:cs="Arial" w:eastAsia="Arial" w:hAnsi="Arial"/>
                <w:color w:val="333333"/>
                <w:sz w:val="17"/>
                <w:szCs w:val="17"/>
              </w:rPr>
              <w:t xml:space="preserve">Default is fine. Increase for very wide-range variables.</w:t>
            </w:r>
          </w:p>
        </w:tc>
        <w:tc>
          <w:tcPr>
            <w:tcW w:type="dxa" w:w="1600"/>
            <w:tcBorders>
              <w:top w:val="single" w:color="CCCCCC" w:sz="1"/>
              <w:left w:val="single" w:color="CCCCCC" w:sz="1"/>
              <w:bottom w:val="single" w:color="CCCCCC" w:sz="1"/>
              <w:right w:val="single" w:color="CCCCCC" w:sz="1"/>
            </w:tcBorders>
            <w:shd w:fill="F5F5F5" w:val="clear"/>
            <w:tcMar>
              <w:top w:type="dxa" w:w="40"/>
              <w:left w:type="dxa" w:w="80"/>
              <w:bottom w:type="dxa" w:w="40"/>
              <w:right w:type="dxa" w:w="80"/>
            </w:tcMar>
          </w:tcPr>
          <w:p>
            <w:pPr>
              <w:jc w:val="center"/>
            </w:pPr>
            <w:r>
              <w:rPr>
                <w:rFonts w:ascii="Arial" w:cs="Arial" w:eastAsia="Arial" w:hAnsi="Arial"/>
                <w:b/>
                <w:bCs/>
                <w:color w:val="27AE60"/>
                <w:sz w:val="17"/>
                <w:szCs w:val="17"/>
              </w:rPr>
              <w:t xml:space="preserve">Rarely</w:t>
            </w:r>
          </w:p>
        </w:tc>
      </w:tr>
      <w:tr>
        <w:tc>
          <w:tcPr>
            <w:tcW w:type="dxa" w:w="2200"/>
            <w:tcBorders>
              <w:top w:val="single" w:color="CCCCCC" w:sz="1"/>
              <w:left w:val="single" w:color="CCCCCC" w:sz="1"/>
              <w:bottom w:val="single" w:color="CCCCCC" w:sz="1"/>
              <w:right w:val="single" w:color="CCCCCC" w:sz="1"/>
            </w:tcBorders>
            <w:shd w:fill="FFFFFF" w:val="clear"/>
            <w:tcMar>
              <w:top w:type="dxa" w:w="40"/>
              <w:left w:type="dxa" w:w="80"/>
              <w:bottom w:type="dxa" w:w="40"/>
              <w:right w:type="dxa" w:w="80"/>
            </w:tcMar>
          </w:tcPr>
          <w:p>
            <w:r>
              <w:rPr>
                <w:rFonts w:ascii="Arial" w:cs="Arial" w:eastAsia="Arial" w:hAnsi="Arial"/>
                <w:b/>
                <w:bCs/>
                <w:color w:val="333333"/>
                <w:sz w:val="17"/>
                <w:szCs w:val="17"/>
              </w:rPr>
              <w:t xml:space="preserve">Max polylines</w:t>
            </w:r>
          </w:p>
        </w:tc>
        <w:tc>
          <w:tcPr>
            <w:tcW w:type="dxa" w:w="1600"/>
            <w:tcBorders>
              <w:top w:val="single" w:color="CCCCCC" w:sz="1"/>
              <w:left w:val="single" w:color="CCCCCC" w:sz="1"/>
              <w:bottom w:val="single" w:color="CCCCCC" w:sz="1"/>
              <w:right w:val="single" w:color="CCCCCC" w:sz="1"/>
            </w:tcBorders>
            <w:shd w:fill="FFFFFF" w:val="clear"/>
            <w:tcMar>
              <w:top w:type="dxa" w:w="40"/>
              <w:left w:type="dxa" w:w="80"/>
              <w:bottom w:type="dxa" w:w="40"/>
              <w:right w:type="dxa" w:w="80"/>
            </w:tcMar>
          </w:tcPr>
          <w:p>
            <w:r>
              <w:rPr>
                <w:rFonts w:ascii="Arial" w:cs="Arial" w:eastAsia="Arial" w:hAnsi="Arial"/>
                <w:color w:val="333333"/>
                <w:sz w:val="17"/>
                <w:szCs w:val="17"/>
              </w:rPr>
              <w:t xml:space="preserve">Auto</w:t>
            </w:r>
          </w:p>
        </w:tc>
        <w:tc>
          <w:tcPr>
            <w:tcW w:type="dxa" w:w="5800"/>
            <w:tcBorders>
              <w:top w:val="single" w:color="CCCCCC" w:sz="1"/>
              <w:left w:val="single" w:color="CCCCCC" w:sz="1"/>
              <w:bottom w:val="single" w:color="CCCCCC" w:sz="1"/>
              <w:right w:val="single" w:color="CCCCCC" w:sz="1"/>
            </w:tcBorders>
            <w:shd w:fill="FFFFFF" w:val="clear"/>
            <w:tcMar>
              <w:top w:type="dxa" w:w="40"/>
              <w:left w:type="dxa" w:w="80"/>
              <w:bottom w:type="dxa" w:w="40"/>
              <w:right w:type="dxa" w:w="80"/>
            </w:tcMar>
          </w:tcPr>
          <w:p>
            <w:r>
              <w:rPr>
                <w:rFonts w:ascii="Arial" w:cs="Arial" w:eastAsia="Arial" w:hAnsi="Arial"/>
                <w:color w:val="333333"/>
                <w:sz w:val="17"/>
                <w:szCs w:val="17"/>
              </w:rPr>
              <w:t xml:space="preserve">Caps drawn lines. With 800+ observations, all lines = visual noise.</w:t>
            </w:r>
          </w:p>
        </w:tc>
        <w:tc>
          <w:tcPr>
            <w:tcW w:type="dxa" w:w="3200"/>
            <w:tcBorders>
              <w:top w:val="single" w:color="CCCCCC" w:sz="1"/>
              <w:left w:val="single" w:color="CCCCCC" w:sz="1"/>
              <w:bottom w:val="single" w:color="CCCCCC" w:sz="1"/>
              <w:right w:val="single" w:color="CCCCCC" w:sz="1"/>
            </w:tcBorders>
            <w:shd w:fill="FFFFFF" w:val="clear"/>
            <w:tcMar>
              <w:top w:type="dxa" w:w="40"/>
              <w:left w:type="dxa" w:w="80"/>
              <w:bottom w:type="dxa" w:w="40"/>
              <w:right w:type="dxa" w:w="80"/>
            </w:tcMar>
          </w:tcPr>
          <w:p>
            <w:r>
              <w:rPr>
                <w:rFonts w:ascii="Arial" w:cs="Arial" w:eastAsia="Arial" w:hAnsi="Arial"/>
                <w:color w:val="333333"/>
                <w:sz w:val="17"/>
                <w:szCs w:val="17"/>
              </w:rPr>
              <w:t xml:space="preserve">Default. Click individual clusters to isolate instead.</w:t>
            </w:r>
          </w:p>
        </w:tc>
        <w:tc>
          <w:tcPr>
            <w:tcW w:type="dxa" w:w="1600"/>
            <w:tcBorders>
              <w:top w:val="single" w:color="CCCCCC" w:sz="1"/>
              <w:left w:val="single" w:color="CCCCCC" w:sz="1"/>
              <w:bottom w:val="single" w:color="CCCCCC" w:sz="1"/>
              <w:right w:val="single" w:color="CCCCCC" w:sz="1"/>
            </w:tcBorders>
            <w:shd w:fill="FFFFFF" w:val="clear"/>
            <w:tcMar>
              <w:top w:type="dxa" w:w="40"/>
              <w:left w:type="dxa" w:w="80"/>
              <w:bottom w:type="dxa" w:w="40"/>
              <w:right w:type="dxa" w:w="80"/>
            </w:tcMar>
          </w:tcPr>
          <w:p>
            <w:pPr>
              <w:jc w:val="center"/>
            </w:pPr>
            <w:r>
              <w:rPr>
                <w:rFonts w:ascii="Arial" w:cs="Arial" w:eastAsia="Arial" w:hAnsi="Arial"/>
                <w:b/>
                <w:bCs/>
                <w:color w:val="27AE60"/>
                <w:sz w:val="17"/>
                <w:szCs w:val="17"/>
              </w:rPr>
              <w:t xml:space="preserve">No</w:t>
            </w:r>
          </w:p>
        </w:tc>
      </w:tr>
    </w:tbl>
    <w:p>
      <w:pPr>
        <w:spacing w:before="200" w:after="60"/>
      </w:pPr>
      <w:r>
        <w:rPr>
          <w:rFonts w:ascii="Arial" w:cs="Arial" w:eastAsia="Arial" w:hAnsi="Arial"/>
          <w:b/>
          <w:bCs/>
          <w:color w:val="1B3A5C"/>
          <w:sz w:val="20"/>
          <w:szCs w:val="20"/>
        </w:rPr>
        <w:t xml:space="preserve">CLASS CHECKLIST: Before You Click Run</w:t>
      </w:r>
    </w:p>
    <w:tbl>
      <w:tblPr>
        <w:tblW w:type="dxa" w:w="14400"/>
        <w:tblBorders>
          <w:top w:val="single" w:color="auto" w:sz="4"/>
          <w:left w:val="single" w:color="auto" w:sz="4"/>
          <w:bottom w:val="single" w:color="auto" w:sz="4"/>
          <w:right w:val="single" w:color="auto" w:sz="4"/>
          <w:insideH w:val="single" w:color="auto" w:sz="4"/>
          <w:insideV w:val="single" w:color="auto" w:sz="4"/>
        </w:tblBorders>
      </w:tblPr>
      <w:tblGrid>
        <w:gridCol w:w="600"/>
        <w:gridCol w:w="6900"/>
        <w:gridCol w:w="6900"/>
      </w:tblGrid>
      <w:tr>
        <w:tc>
          <w:tcPr>
            <w:tcW w:type="dxa" w:w="600"/>
            <w:tcBorders>
              <w:top w:val="single" w:color="CCCCCC" w:sz="1"/>
              <w:left w:val="single" w:color="CCCCCC" w:sz="1"/>
              <w:bottom w:val="single" w:color="CCCCCC" w:sz="1"/>
              <w:right w:val="single" w:color="CCCCCC" w:sz="1"/>
            </w:tcBorders>
            <w:shd w:fill="FFF8E7" w:val="clear"/>
            <w:tcMar>
              <w:top w:type="dxa" w:w="40"/>
              <w:left w:type="dxa" w:w="80"/>
              <w:bottom w:type="dxa" w:w="40"/>
              <w:right w:type="dxa" w:w="80"/>
            </w:tcMar>
          </w:tcPr>
          <w:p>
            <w:pPr>
              <w:jc w:val="center"/>
            </w:pPr>
            <w:r>
              <w:rPr>
                <w:rFonts w:ascii="Arial" w:cs="Arial" w:eastAsia="Arial" w:hAnsi="Arial"/>
                <w:b/>
                <w:bCs/>
                <w:color w:val="1B3A5C"/>
                <w:sz w:val="17"/>
                <w:szCs w:val="17"/>
              </w:rPr>
              <w:t xml:space="preserve">☐</w:t>
            </w:r>
          </w:p>
        </w:tc>
        <w:tc>
          <w:tcPr>
            <w:tcW w:type="dxa" w:w="6900"/>
            <w:tcBorders>
              <w:top w:val="single" w:color="CCCCCC" w:sz="1"/>
              <w:left w:val="single" w:color="CCCCCC" w:sz="1"/>
              <w:bottom w:val="single" w:color="CCCCCC" w:sz="1"/>
              <w:right w:val="single" w:color="CCCCCC" w:sz="1"/>
            </w:tcBorders>
            <w:shd w:fill="FFF8E7" w:val="clear"/>
            <w:tcMar>
              <w:top w:type="dxa" w:w="40"/>
              <w:left w:type="dxa" w:w="80"/>
              <w:bottom w:type="dxa" w:w="40"/>
              <w:right w:type="dxa" w:w="80"/>
            </w:tcMar>
          </w:tcPr>
          <w:p>
            <w:r>
              <w:rPr>
                <w:rFonts w:ascii="Arial" w:cs="Arial" w:eastAsia="Arial" w:hAnsi="Arial"/>
                <w:b/>
                <w:bCs/>
                <w:color w:val="333333"/>
                <w:sz w:val="17"/>
                <w:szCs w:val="17"/>
              </w:rPr>
              <w:t xml:space="preserve">Did I assign only meaningful MEASURE variables?</w:t>
            </w:r>
          </w:p>
        </w:tc>
        <w:tc>
          <w:tcPr>
            <w:tcW w:type="dxa" w:w="6900"/>
            <w:tcBorders>
              <w:top w:val="single" w:color="CCCCCC" w:sz="1"/>
              <w:left w:val="single" w:color="CCCCCC" w:sz="1"/>
              <w:bottom w:val="single" w:color="CCCCCC" w:sz="1"/>
              <w:right w:val="single" w:color="CCCCCC" w:sz="1"/>
            </w:tcBorders>
            <w:shd w:fill="FFF8E7" w:val="clear"/>
            <w:tcMar>
              <w:top w:type="dxa" w:w="40"/>
              <w:left w:type="dxa" w:w="80"/>
              <w:bottom w:type="dxa" w:w="40"/>
              <w:right w:type="dxa" w:w="80"/>
            </w:tcMar>
          </w:tcPr>
          <w:p>
            <w:r>
              <w:rPr>
                <w:rFonts w:ascii="Arial" w:cs="Arial" w:eastAsia="Arial" w:hAnsi="Arial"/>
                <w:color w:val="333333"/>
                <w:sz w:val="17"/>
                <w:szCs w:val="17"/>
              </w:rPr>
              <w:t xml:space="preserve">Exclude IDs, categoricals, and redundant variables. These go in profiling, not clustering.</w:t>
            </w:r>
          </w:p>
        </w:tc>
      </w:tr>
      <w:tr>
        <w:tc>
          <w:tcPr>
            <w:tcW w:type="dxa" w:w="600"/>
            <w:tcBorders>
              <w:top w:val="single" w:color="CCCCCC" w:sz="1"/>
              <w:left w:val="single" w:color="CCCCCC" w:sz="1"/>
              <w:bottom w:val="single" w:color="CCCCCC" w:sz="1"/>
              <w:right w:val="single" w:color="CCCCCC" w:sz="1"/>
            </w:tcBorders>
            <w:shd w:fill="FFFFFF" w:val="clear"/>
            <w:tcMar>
              <w:top w:type="dxa" w:w="40"/>
              <w:left w:type="dxa" w:w="80"/>
              <w:bottom w:type="dxa" w:w="40"/>
              <w:right w:type="dxa" w:w="80"/>
            </w:tcMar>
          </w:tcPr>
          <w:p>
            <w:pPr>
              <w:jc w:val="center"/>
            </w:pPr>
            <w:r>
              <w:rPr>
                <w:rFonts w:ascii="Arial" w:cs="Arial" w:eastAsia="Arial" w:hAnsi="Arial"/>
                <w:b/>
                <w:bCs/>
                <w:color w:val="1B3A5C"/>
                <w:sz w:val="17"/>
                <w:szCs w:val="17"/>
              </w:rPr>
              <w:t xml:space="preserve">☐</w:t>
            </w:r>
          </w:p>
        </w:tc>
        <w:tc>
          <w:tcPr>
            <w:tcW w:type="dxa" w:w="6900"/>
            <w:tcBorders>
              <w:top w:val="single" w:color="CCCCCC" w:sz="1"/>
              <w:left w:val="single" w:color="CCCCCC" w:sz="1"/>
              <w:bottom w:val="single" w:color="CCCCCC" w:sz="1"/>
              <w:right w:val="single" w:color="CCCCCC" w:sz="1"/>
            </w:tcBorders>
            <w:shd w:fill="FFFFFF" w:val="clear"/>
            <w:tcMar>
              <w:top w:type="dxa" w:w="40"/>
              <w:left w:type="dxa" w:w="80"/>
              <w:bottom w:type="dxa" w:w="40"/>
              <w:right w:type="dxa" w:w="80"/>
            </w:tcMar>
          </w:tcPr>
          <w:p>
            <w:r>
              <w:rPr>
                <w:rFonts w:ascii="Arial" w:cs="Arial" w:eastAsia="Arial" w:hAnsi="Arial"/>
                <w:b/>
                <w:bCs/>
                <w:color w:val="333333"/>
                <w:sz w:val="17"/>
                <w:szCs w:val="17"/>
              </w:rPr>
              <w:t xml:space="preserve">Is Standardization set to Standard Deviation?</w:t>
            </w:r>
          </w:p>
        </w:tc>
        <w:tc>
          <w:tcPr>
            <w:tcW w:type="dxa" w:w="6900"/>
            <w:tcBorders>
              <w:top w:val="single" w:color="CCCCCC" w:sz="1"/>
              <w:left w:val="single" w:color="CCCCCC" w:sz="1"/>
              <w:bottom w:val="single" w:color="CCCCCC" w:sz="1"/>
              <w:right w:val="single" w:color="CCCCCC" w:sz="1"/>
            </w:tcBorders>
            <w:shd w:fill="FFFFFF" w:val="clear"/>
            <w:tcMar>
              <w:top w:type="dxa" w:w="40"/>
              <w:left w:type="dxa" w:w="80"/>
              <w:bottom w:type="dxa" w:w="40"/>
              <w:right w:type="dxa" w:w="80"/>
            </w:tcMar>
          </w:tcPr>
          <w:p>
            <w:r>
              <w:rPr>
                <w:rFonts w:ascii="Arial" w:cs="Arial" w:eastAsia="Arial" w:hAnsi="Arial"/>
                <w:color w:val="333333"/>
                <w:sz w:val="17"/>
                <w:szCs w:val="17"/>
              </w:rPr>
              <w:t xml:space="preserve">Without this, high-magnitude variables (income) dominate low-magnitude ones (satisfaction).</w:t>
            </w:r>
          </w:p>
        </w:tc>
      </w:tr>
      <w:tr>
        <w:tc>
          <w:tcPr>
            <w:tcW w:type="dxa" w:w="600"/>
            <w:tcBorders>
              <w:top w:val="single" w:color="CCCCCC" w:sz="1"/>
              <w:left w:val="single" w:color="CCCCCC" w:sz="1"/>
              <w:bottom w:val="single" w:color="CCCCCC" w:sz="1"/>
              <w:right w:val="single" w:color="CCCCCC" w:sz="1"/>
            </w:tcBorders>
            <w:shd w:fill="FFF8E7" w:val="clear"/>
            <w:tcMar>
              <w:top w:type="dxa" w:w="40"/>
              <w:left w:type="dxa" w:w="80"/>
              <w:bottom w:type="dxa" w:w="40"/>
              <w:right w:type="dxa" w:w="80"/>
            </w:tcMar>
          </w:tcPr>
          <w:p>
            <w:pPr>
              <w:jc w:val="center"/>
            </w:pPr>
            <w:r>
              <w:rPr>
                <w:rFonts w:ascii="Arial" w:cs="Arial" w:eastAsia="Arial" w:hAnsi="Arial"/>
                <w:b/>
                <w:bCs/>
                <w:color w:val="1B3A5C"/>
                <w:sz w:val="17"/>
                <w:szCs w:val="17"/>
              </w:rPr>
              <w:t xml:space="preserve">☐</w:t>
            </w:r>
          </w:p>
        </w:tc>
        <w:tc>
          <w:tcPr>
            <w:tcW w:type="dxa" w:w="6900"/>
            <w:tcBorders>
              <w:top w:val="single" w:color="CCCCCC" w:sz="1"/>
              <w:left w:val="single" w:color="CCCCCC" w:sz="1"/>
              <w:bottom w:val="single" w:color="CCCCCC" w:sz="1"/>
              <w:right w:val="single" w:color="CCCCCC" w:sz="1"/>
            </w:tcBorders>
            <w:shd w:fill="FFF8E7" w:val="clear"/>
            <w:tcMar>
              <w:top w:type="dxa" w:w="40"/>
              <w:left w:type="dxa" w:w="80"/>
              <w:bottom w:type="dxa" w:w="40"/>
              <w:right w:type="dxa" w:w="80"/>
            </w:tcMar>
          </w:tcPr>
          <w:p>
            <w:r>
              <w:rPr>
                <w:rFonts w:ascii="Arial" w:cs="Arial" w:eastAsia="Arial" w:hAnsi="Arial"/>
                <w:b/>
                <w:bCs/>
                <w:color w:val="333333"/>
                <w:sz w:val="17"/>
                <w:szCs w:val="17"/>
              </w:rPr>
              <w:t xml:space="preserve">Did I set a Seed for reproducibility?</w:t>
            </w:r>
          </w:p>
        </w:tc>
        <w:tc>
          <w:tcPr>
            <w:tcW w:type="dxa" w:w="6900"/>
            <w:tcBorders>
              <w:top w:val="single" w:color="CCCCCC" w:sz="1"/>
              <w:left w:val="single" w:color="CCCCCC" w:sz="1"/>
              <w:bottom w:val="single" w:color="CCCCCC" w:sz="1"/>
              <w:right w:val="single" w:color="CCCCCC" w:sz="1"/>
            </w:tcBorders>
            <w:shd w:fill="FFF8E7" w:val="clear"/>
            <w:tcMar>
              <w:top w:type="dxa" w:w="40"/>
              <w:left w:type="dxa" w:w="80"/>
              <w:bottom w:type="dxa" w:w="40"/>
              <w:right w:type="dxa" w:w="80"/>
            </w:tcMar>
          </w:tcPr>
          <w:p>
            <w:r>
              <w:rPr>
                <w:rFonts w:ascii="Arial" w:cs="Arial" w:eastAsia="Arial" w:hAnsi="Arial"/>
                <w:color w:val="333333"/>
                <w:sz w:val="17"/>
                <w:szCs w:val="17"/>
              </w:rPr>
              <w:t xml:space="preserve">Use 12345 for class demos so everyone gets the same results.</w:t>
            </w:r>
          </w:p>
        </w:tc>
      </w:tr>
      <w:tr>
        <w:tc>
          <w:tcPr>
            <w:tcW w:type="dxa" w:w="600"/>
            <w:tcBorders>
              <w:top w:val="single" w:color="CCCCCC" w:sz="1"/>
              <w:left w:val="single" w:color="CCCCCC" w:sz="1"/>
              <w:bottom w:val="single" w:color="CCCCCC" w:sz="1"/>
              <w:right w:val="single" w:color="CCCCCC" w:sz="1"/>
            </w:tcBorders>
            <w:shd w:fill="FFFFFF" w:val="clear"/>
            <w:tcMar>
              <w:top w:type="dxa" w:w="40"/>
              <w:left w:type="dxa" w:w="80"/>
              <w:bottom w:type="dxa" w:w="40"/>
              <w:right w:type="dxa" w:w="80"/>
            </w:tcMar>
          </w:tcPr>
          <w:p>
            <w:pPr>
              <w:jc w:val="center"/>
            </w:pPr>
            <w:r>
              <w:rPr>
                <w:rFonts w:ascii="Arial" w:cs="Arial" w:eastAsia="Arial" w:hAnsi="Arial"/>
                <w:b/>
                <w:bCs/>
                <w:color w:val="1B3A5C"/>
                <w:sz w:val="17"/>
                <w:szCs w:val="17"/>
              </w:rPr>
              <w:t xml:space="preserve">☐</w:t>
            </w:r>
          </w:p>
        </w:tc>
        <w:tc>
          <w:tcPr>
            <w:tcW w:type="dxa" w:w="6900"/>
            <w:tcBorders>
              <w:top w:val="single" w:color="CCCCCC" w:sz="1"/>
              <w:left w:val="single" w:color="CCCCCC" w:sz="1"/>
              <w:bottom w:val="single" w:color="CCCCCC" w:sz="1"/>
              <w:right w:val="single" w:color="CCCCCC" w:sz="1"/>
            </w:tcBorders>
            <w:shd w:fill="FFFFFF" w:val="clear"/>
            <w:tcMar>
              <w:top w:type="dxa" w:w="40"/>
              <w:left w:type="dxa" w:w="80"/>
              <w:bottom w:type="dxa" w:w="40"/>
              <w:right w:type="dxa" w:w="80"/>
            </w:tcMar>
          </w:tcPr>
          <w:p>
            <w:r>
              <w:rPr>
                <w:rFonts w:ascii="Arial" w:cs="Arial" w:eastAsia="Arial" w:hAnsi="Arial"/>
                <w:b/>
                <w:bCs/>
                <w:color w:val="333333"/>
                <w:sz w:val="17"/>
                <w:szCs w:val="17"/>
              </w:rPr>
              <w:t xml:space="preserve">Did I try at least 3 different values of k?</w:t>
            </w:r>
          </w:p>
        </w:tc>
        <w:tc>
          <w:tcPr>
            <w:tcW w:type="dxa" w:w="6900"/>
            <w:tcBorders>
              <w:top w:val="single" w:color="CCCCCC" w:sz="1"/>
              <w:left w:val="single" w:color="CCCCCC" w:sz="1"/>
              <w:bottom w:val="single" w:color="CCCCCC" w:sz="1"/>
              <w:right w:val="single" w:color="CCCCCC" w:sz="1"/>
            </w:tcBorders>
            <w:shd w:fill="FFFFFF" w:val="clear"/>
            <w:tcMar>
              <w:top w:type="dxa" w:w="40"/>
              <w:left w:type="dxa" w:w="80"/>
              <w:bottom w:type="dxa" w:w="40"/>
              <w:right w:type="dxa" w:w="80"/>
            </w:tcMar>
          </w:tcPr>
          <w:p>
            <w:r>
              <w:rPr>
                <w:rFonts w:ascii="Arial" w:cs="Arial" w:eastAsia="Arial" w:hAnsi="Arial"/>
                <w:color w:val="333333"/>
                <w:sz w:val="17"/>
                <w:szCs w:val="17"/>
              </w:rPr>
              <w:t xml:space="preserve">Compare k=3, 4, 5 visually. Pick the one with distinct AND business-actionable segments.</w:t>
            </w:r>
          </w:p>
        </w:tc>
      </w:tr>
      <w:tr>
        <w:tc>
          <w:tcPr>
            <w:tcW w:type="dxa" w:w="600"/>
            <w:tcBorders>
              <w:top w:val="single" w:color="CCCCCC" w:sz="1"/>
              <w:left w:val="single" w:color="CCCCCC" w:sz="1"/>
              <w:bottom w:val="single" w:color="CCCCCC" w:sz="1"/>
              <w:right w:val="single" w:color="CCCCCC" w:sz="1"/>
            </w:tcBorders>
            <w:shd w:fill="FFF8E7" w:val="clear"/>
            <w:tcMar>
              <w:top w:type="dxa" w:w="40"/>
              <w:left w:type="dxa" w:w="80"/>
              <w:bottom w:type="dxa" w:w="40"/>
              <w:right w:type="dxa" w:w="80"/>
            </w:tcMar>
          </w:tcPr>
          <w:p>
            <w:pPr>
              <w:jc w:val="center"/>
            </w:pPr>
            <w:r>
              <w:rPr>
                <w:rFonts w:ascii="Arial" w:cs="Arial" w:eastAsia="Arial" w:hAnsi="Arial"/>
                <w:b/>
                <w:bCs/>
                <w:color w:val="1B3A5C"/>
                <w:sz w:val="17"/>
                <w:szCs w:val="17"/>
              </w:rPr>
              <w:t xml:space="preserve">☐</w:t>
            </w:r>
          </w:p>
        </w:tc>
        <w:tc>
          <w:tcPr>
            <w:tcW w:type="dxa" w:w="6900"/>
            <w:tcBorders>
              <w:top w:val="single" w:color="CCCCCC" w:sz="1"/>
              <w:left w:val="single" w:color="CCCCCC" w:sz="1"/>
              <w:bottom w:val="single" w:color="CCCCCC" w:sz="1"/>
              <w:right w:val="single" w:color="CCCCCC" w:sz="1"/>
            </w:tcBorders>
            <w:shd w:fill="FFF8E7" w:val="clear"/>
            <w:tcMar>
              <w:top w:type="dxa" w:w="40"/>
              <w:left w:type="dxa" w:w="80"/>
              <w:bottom w:type="dxa" w:w="40"/>
              <w:right w:type="dxa" w:w="80"/>
            </w:tcMar>
          </w:tcPr>
          <w:p>
            <w:r>
              <w:rPr>
                <w:rFonts w:ascii="Arial" w:cs="Arial" w:eastAsia="Arial" w:hAnsi="Arial"/>
                <w:b/>
                <w:bCs/>
                <w:color w:val="333333"/>
                <w:sz w:val="17"/>
                <w:szCs w:val="17"/>
              </w:rPr>
              <w:t xml:space="preserve">After running: does the Observation count match expectations?</w:t>
            </w:r>
          </w:p>
        </w:tc>
        <w:tc>
          <w:tcPr>
            <w:tcW w:type="dxa" w:w="6900"/>
            <w:tcBorders>
              <w:top w:val="single" w:color="CCCCCC" w:sz="1"/>
              <w:left w:val="single" w:color="CCCCCC" w:sz="1"/>
              <w:bottom w:val="single" w:color="CCCCCC" w:sz="1"/>
              <w:right w:val="single" w:color="CCCCCC" w:sz="1"/>
            </w:tcBorders>
            <w:shd w:fill="FFF8E7" w:val="clear"/>
            <w:tcMar>
              <w:top w:type="dxa" w:w="40"/>
              <w:left w:type="dxa" w:w="80"/>
              <w:bottom w:type="dxa" w:w="40"/>
              <w:right w:type="dxa" w:w="80"/>
            </w:tcMar>
          </w:tcPr>
          <w:p>
            <w:r>
              <w:rPr>
                <w:rFonts w:ascii="Arial" w:cs="Arial" w:eastAsia="Arial" w:hAnsi="Arial"/>
                <w:color w:val="333333"/>
                <w:sz w:val="17"/>
                <w:szCs w:val="17"/>
              </w:rPr>
              <w:t xml:space="preserve">If SAS dropped rows, you have missing data to investigate.</w:t>
            </w:r>
          </w:p>
        </w:tc>
      </w:tr>
      <w:tr>
        <w:tc>
          <w:tcPr>
            <w:tcW w:type="dxa" w:w="600"/>
            <w:tcBorders>
              <w:top w:val="single" w:color="CCCCCC" w:sz="1"/>
              <w:left w:val="single" w:color="CCCCCC" w:sz="1"/>
              <w:bottom w:val="single" w:color="CCCCCC" w:sz="1"/>
              <w:right w:val="single" w:color="CCCCCC" w:sz="1"/>
            </w:tcBorders>
            <w:shd w:fill="FFFFFF" w:val="clear"/>
            <w:tcMar>
              <w:top w:type="dxa" w:w="40"/>
              <w:left w:type="dxa" w:w="80"/>
              <w:bottom w:type="dxa" w:w="40"/>
              <w:right w:type="dxa" w:w="80"/>
            </w:tcMar>
          </w:tcPr>
          <w:p>
            <w:pPr>
              <w:jc w:val="center"/>
            </w:pPr>
            <w:r>
              <w:rPr>
                <w:rFonts w:ascii="Arial" w:cs="Arial" w:eastAsia="Arial" w:hAnsi="Arial"/>
                <w:b/>
                <w:bCs/>
                <w:color w:val="1B3A5C"/>
                <w:sz w:val="17"/>
                <w:szCs w:val="17"/>
              </w:rPr>
              <w:t xml:space="preserve">☐</w:t>
            </w:r>
          </w:p>
        </w:tc>
        <w:tc>
          <w:tcPr>
            <w:tcW w:type="dxa" w:w="6900"/>
            <w:tcBorders>
              <w:top w:val="single" w:color="CCCCCC" w:sz="1"/>
              <w:left w:val="single" w:color="CCCCCC" w:sz="1"/>
              <w:bottom w:val="single" w:color="CCCCCC" w:sz="1"/>
              <w:right w:val="single" w:color="CCCCCC" w:sz="1"/>
            </w:tcBorders>
            <w:shd w:fill="FFFFFF" w:val="clear"/>
            <w:tcMar>
              <w:top w:type="dxa" w:w="40"/>
              <w:left w:type="dxa" w:w="80"/>
              <w:bottom w:type="dxa" w:w="40"/>
              <w:right w:type="dxa" w:w="80"/>
            </w:tcMar>
          </w:tcPr>
          <w:p>
            <w:r>
              <w:rPr>
                <w:rFonts w:ascii="Arial" w:cs="Arial" w:eastAsia="Arial" w:hAnsi="Arial"/>
                <w:b/>
                <w:bCs/>
                <w:color w:val="333333"/>
                <w:sz w:val="17"/>
                <w:szCs w:val="17"/>
              </w:rPr>
              <w:t xml:space="preserve">Did I derive a Cluster ID variable for downstream use?</w:t>
            </w:r>
          </w:p>
        </w:tc>
        <w:tc>
          <w:tcPr>
            <w:tcW w:type="dxa" w:w="6900"/>
            <w:tcBorders>
              <w:top w:val="single" w:color="CCCCCC" w:sz="1"/>
              <w:left w:val="single" w:color="CCCCCC" w:sz="1"/>
              <w:bottom w:val="single" w:color="CCCCCC" w:sz="1"/>
              <w:right w:val="single" w:color="CCCCCC" w:sz="1"/>
            </w:tcBorders>
            <w:shd w:fill="FFFFFF" w:val="clear"/>
            <w:tcMar>
              <w:top w:type="dxa" w:w="40"/>
              <w:left w:type="dxa" w:w="80"/>
              <w:bottom w:type="dxa" w:w="40"/>
              <w:right w:type="dxa" w:w="80"/>
            </w:tcMar>
          </w:tcPr>
          <w:p>
            <w:r>
              <w:rPr>
                <w:rFonts w:ascii="Arial" w:cs="Arial" w:eastAsia="Arial" w:hAnsi="Arial"/>
                <w:color w:val="333333"/>
                <w:sz w:val="17"/>
                <w:szCs w:val="17"/>
              </w:rPr>
              <w:t xml:space="preserve">Right-click the cluster object → Derive Cluster ID. This lets you use clusters in other models and charts.</w:t>
            </w:r>
          </w:p>
        </w:tc>
      </w:tr>
    </w:tbl>
    <w:sectPr>
      <w:headerReference w:type="default" r:id="rId8"/>
      <w:footerReference w:type="default" r:id="rId9"/>
      <w:pgSz w:w="15840" w:h="12240" w:orient="landscape"/>
      <w:pgMar w:top="720" w:right="720" w:bottom="720" w:left="720"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w:p>
    <w:pPr>
      <w:jc w:val="center"/>
    </w:pPr>
    <w:r>
      <w:rPr>
        <w:rFonts w:ascii="Arial" w:cs="Arial" w:eastAsia="Arial" w:hAnsi="Arial"/>
        <w:color w:val="999999"/>
        <w:sz w:val="18"/>
        <w:szCs w:val="18"/>
      </w:rPr>
      <w:t xml:space="preserve">Page </w:t>
    </w:r>
    <w:r>
      <w:rPr>
        <w:rFonts w:ascii="Arial" w:cs="Arial" w:eastAsia="Arial" w:hAnsi="Arial"/>
        <w:color w:val="999999"/>
        <w:sz w:val="18"/>
        <w:szCs w:val="18"/>
      </w:rPr>
      <w:fldChar w:fldCharType="begin"/>
      <w:instrText xml:space="preserve">PAGE</w:instrText>
      <w:fldChar w:fldCharType="separate"/>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w:p>
    <w:pPr>
      <w:jc w:val="center"/>
    </w:pPr>
    <w:r>
      <w:rPr>
        <w:rFonts w:ascii="Arial" w:cs="Arial" w:eastAsia="Arial" w:hAnsi="Arial"/>
        <w:color w:val="999999"/>
        <w:sz w:val="15"/>
        <w:szCs w:val="15"/>
      </w:rPr>
      <w:t xml:space="preserve">SAS Visual Analytics Clustering Options — Quick-Reference Card  |  Predictive Analytics &amp; Data Mining  |  Spring 2026</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w16cid="http://schemas.microsoft.com/office/word/2016/wordml/cid" xmlns:w16se="http://schemas.microsoft.com/office/word/2015/wordml/symex">
  <w:p>
    <w:pPr>
      <w:pBdr>
        <w:bottom w:val="single" w:color="CCCCCC" w:sz="1" w:space="4"/>
      </w:pBdr>
      <w:tabs>
        <w:tab w:val="right" w:pos="9026"/>
      </w:tabs>
    </w:pPr>
    <w:r>
      <w:rPr>
        <w:rFonts w:ascii="Arial" w:cs="Arial" w:eastAsia="Arial" w:hAnsi="Arial"/>
        <w:i/>
        <w:iCs/>
        <w:color w:val="999999"/>
        <w:sz w:val="18"/>
        <w:szCs w:val="18"/>
      </w:rPr>
      <w:t xml:space="preserve">SAS Visual Analytics: Clustering Options Guide</w:t>
    </w:r>
    <w:r>
      <w:rPr>
        <w:rFonts w:ascii="Arial" w:cs="Arial" w:eastAsia="Arial" w:hAnsi="Arial"/>
        <w:i/>
        <w:iCs/>
        <w:color w:val="999999"/>
        <w:sz w:val="18"/>
        <w:szCs w:val="18"/>
      </w:rPr>
      <w:t xml:space="preserve">	Predictive Analytics &amp; Data Mining</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w16cid="http://schemas.microsoft.com/office/word/2016/wordml/cid" xmlns:w16se="http://schemas.microsoft.com/office/word/2015/wordml/symex">
  <w:p>
    <w:r>
      <w:rPr>
        <w:rFonts w:ascii="Arial" w:cs="Arial" w:eastAsia="Arial" w:hAnsi="Arial"/>
        <w:sz w:val="16"/>
        <w:szCs w:val="16"/>
      </w:rPr>
      <w:t xml:space="preserve"/>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abstractNum w:abstractNumId="2" w15:restartNumberingAfterBreak="0">
    <w:multiLevelType w:val="hybridMultilevel"/>
    <w:lvl w:ilvl="0" w15:tentative="1">
      <w:start w:val="1"/>
      <w:numFmt w:val="bullet"/>
      <w:lvlText w:val="•"/>
      <w:lvlJc w:val="left"/>
      <w:pPr>
        <w:ind w:left="720" w:hanging="360"/>
      </w:pPr>
    </w:lvl>
  </w:abstractNum>
  <w:abstractNum w:abstractNumId="3" w15:restartNumberingAfterBreak="0">
    <w:multiLevelType w:val="hybridMultilevel"/>
    <w:lvl w:ilvl="0" w15:tentative="1">
      <w:start w:val="1"/>
      <w:numFmt w:val="decimal"/>
      <w:lvlText w:val="%1."/>
      <w:lvlJc w:val="left"/>
      <w:pPr>
        <w:ind w:left="720" w:hanging="360"/>
      </w:pPr>
    </w:lvl>
  </w:abstractNum>
  <w:num w:numId="1">
    <w:abstractNumId w:val="1"/>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uri="http://schemas.microsoft.com/office/word" w:name="compatibilityMode"/>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cs="Arial" w:eastAsia="Arial" w:hAnsi="Arial"/>
        <w:sz w:val="22"/>
        <w:szCs w:val="22"/>
      </w:rPr>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 w:type="paragraph" w:styleId="Heading1">
    <w:name w:val="Heading 1"/>
    <w:basedOn w:val="Normal"/>
    <w:next w:val="Normal"/>
    <w:qFormat/>
    <w:pPr>
      <w:spacing w:before="360" w:after="200"/>
      <w:outlineLvl w:val="0"/>
    </w:pPr>
    <w:rPr>
      <w:rFonts w:ascii="Arial" w:cs="Arial" w:eastAsia="Arial" w:hAnsi="Arial"/>
      <w:b/>
      <w:bCs/>
      <w:color w:val="1B3A5C"/>
      <w:sz w:val="32"/>
      <w:szCs w:val="32"/>
    </w:rPr>
  </w:style>
  <w:style w:type="paragraph" w:styleId="Heading2">
    <w:name w:val="Heading 2"/>
    <w:basedOn w:val="Normal"/>
    <w:next w:val="Normal"/>
    <w:qFormat/>
    <w:pPr>
      <w:spacing w:before="280" w:after="160"/>
      <w:outlineLvl w:val="1"/>
    </w:pPr>
    <w:rPr>
      <w:rFonts w:ascii="Arial" w:cs="Arial" w:eastAsia="Arial" w:hAnsi="Arial"/>
      <w:b/>
      <w:bCs/>
      <w:color w:val="2A9D8F"/>
      <w:sz w:val="26"/>
      <w:szCs w:val="26"/>
    </w:rPr>
  </w:style>
</w:styles>
</file>

<file path=word/_rels/comments.xml.rels><?xml version="1.0" encoding="UTF-8"?><Relationships xmlns="http://schemas.openxmlformats.org/package/2006/relationship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settings" Target="settings.xml"/><Relationship Id="rId5" Type="http://schemas.openxmlformats.org/officeDocument/2006/relationships/comments" Target="comments.xml"/><Relationship Id="rId6" Type="http://schemas.openxmlformats.org/officeDocument/2006/relationships/header" Target="header1.xml"/><Relationship Id="rId7" Type="http://schemas.openxmlformats.org/officeDocument/2006/relationships/footer" Target="footer1.xml"/><Relationship Id="rId8" Type="http://schemas.openxmlformats.org/officeDocument/2006/relationships/header" Target="header2.xml"/><Relationship Id="rId9" Type="http://schemas.openxmlformats.org/officeDocument/2006/relationships/footer" Target="footer2.xml"/><Relationship Id="rId10" Type="http://schemas.openxmlformats.org/officeDocument/2006/relationships/fontTable" Target="fontTable.xml"/></Relationships>
</file>

<file path=word/_rels/fontTable.xml.rels><?xml version="1.0" encoding="UTF-8"?><Relationships xmlns="http://schemas.openxmlformats.org/package/2006/relationships"/>
</file>

<file path=word/_rels/footer1.xml.rels><?xml version="1.0" encoding="UTF-8"?><Relationships xmlns="http://schemas.openxmlformats.org/package/2006/relationships"/>
</file>

<file path=word/_rels/footer2.xml.rels><?xml version="1.0" encoding="UTF-8"?><Relationships xmlns="http://schemas.openxmlformats.org/package/2006/relationships"/>
</file>

<file path=word/_rels/footnotes.xml.rels><?xml version="1.0" encoding="UTF-8"?><Relationships xmlns="http://schemas.openxmlformats.org/package/2006/relationships"/>
</file>

<file path=word/_rels/header1.xml.rels><?xml version="1.0" encoding="UTF-8"?><Relationships xmlns="http://schemas.openxmlformats.org/package/2006/relationships"/>
</file>

<file path=word/_rels/header2.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Un-named</cp:lastModifiedBy>
  <cp:revision>1</cp:revision>
  <dcterms:created xsi:type="dcterms:W3CDTF">2026-03-12T14:21:41.931Z</dcterms:created>
  <dcterms:modified xsi:type="dcterms:W3CDTF">2026-03-12T14:21:41.931Z</dcterms:modified>
</cp:coreProperties>
</file>

<file path=docProps/custom.xml><?xml version="1.0" encoding="utf-8"?>
<Properties xmlns="http://schemas.openxmlformats.org/officeDocument/2006/custom-properties" xmlns:vt="http://schemas.openxmlformats.org/officeDocument/2006/docPropsVTypes"/>
</file>