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7F2528" w14:textId="77777777" w:rsidR="00BE443E" w:rsidRDefault="00BE443E">
      <w:pPr>
        <w:spacing w:before="2400"/>
      </w:pPr>
    </w:p>
    <w:p w14:paraId="51C151BC" w14:textId="77777777" w:rsidR="00BE443E" w:rsidRDefault="00000000">
      <w:pPr>
        <w:spacing w:after="120"/>
        <w:jc w:val="center"/>
      </w:pPr>
      <w:r>
        <w:rPr>
          <w:b/>
          <w:bCs/>
          <w:caps/>
          <w:color w:val="0E7C7B"/>
          <w:sz w:val="28"/>
          <w:szCs w:val="28"/>
        </w:rPr>
        <w:t>SELF-STUDY CLASS NOTES</w:t>
      </w:r>
    </w:p>
    <w:p w14:paraId="006970BE" w14:textId="77777777" w:rsidR="00BE443E" w:rsidRDefault="00000000">
      <w:pPr>
        <w:spacing w:after="80"/>
        <w:jc w:val="center"/>
      </w:pPr>
      <w:r>
        <w:rPr>
          <w:b/>
          <w:bCs/>
          <w:color w:val="1B3A5C"/>
          <w:sz w:val="48"/>
          <w:szCs w:val="48"/>
        </w:rPr>
        <w:t>Text Analytics &amp; Sentiment Analysis</w:t>
      </w:r>
    </w:p>
    <w:p w14:paraId="6816DB86" w14:textId="77777777" w:rsidR="00BE443E" w:rsidRDefault="00000000">
      <w:pPr>
        <w:spacing w:after="80"/>
        <w:jc w:val="center"/>
      </w:pPr>
      <w:r>
        <w:rPr>
          <w:color w:val="0E7C7B"/>
          <w:sz w:val="36"/>
          <w:szCs w:val="36"/>
        </w:rPr>
        <w:t>&amp;</w:t>
      </w:r>
    </w:p>
    <w:p w14:paraId="4FF08DDB" w14:textId="77777777" w:rsidR="00BE443E" w:rsidRDefault="00000000">
      <w:pPr>
        <w:spacing w:after="200"/>
        <w:jc w:val="center"/>
      </w:pPr>
      <w:r>
        <w:rPr>
          <w:b/>
          <w:bCs/>
          <w:color w:val="1B3A5C"/>
          <w:sz w:val="48"/>
          <w:szCs w:val="48"/>
        </w:rPr>
        <w:t>Time Series Forecasting</w:t>
      </w:r>
    </w:p>
    <w:p w14:paraId="5A7EDB2E" w14:textId="77777777" w:rsidR="00BE443E" w:rsidRDefault="00000000">
      <w:pPr>
        <w:spacing w:after="80"/>
        <w:jc w:val="center"/>
      </w:pPr>
      <w:r>
        <w:rPr>
          <w:i/>
          <w:iCs/>
          <w:color w:val="0E7C7B"/>
          <w:sz w:val="26"/>
          <w:szCs w:val="26"/>
        </w:rPr>
        <w:t>A Practical Guide for Business Analytics Students</w:t>
      </w:r>
    </w:p>
    <w:p w14:paraId="4FAB5EA2" w14:textId="77777777" w:rsidR="00BE443E" w:rsidRDefault="00BE443E">
      <w:pPr>
        <w:spacing w:before="600"/>
      </w:pPr>
    </w:p>
    <w:p w14:paraId="7C5A4E68" w14:textId="77777777" w:rsidR="00BE443E" w:rsidRDefault="00000000">
      <w:pPr>
        <w:spacing w:after="60"/>
        <w:jc w:val="center"/>
      </w:pPr>
      <w:r>
        <w:rPr>
          <w:color w:val="1A1A1A"/>
        </w:rPr>
        <w:t>GMBA 621 • Predictive Analytics &amp; Data Mining</w:t>
      </w:r>
    </w:p>
    <w:p w14:paraId="2F7ED8A7" w14:textId="77777777" w:rsidR="00BE443E" w:rsidRDefault="00000000">
      <w:pPr>
        <w:spacing w:after="60"/>
        <w:jc w:val="center"/>
      </w:pPr>
      <w:r>
        <w:rPr>
          <w:color w:val="1A1A1A"/>
        </w:rPr>
        <w:t>FINC 332 • Introduction to Data Analytics</w:t>
      </w:r>
    </w:p>
    <w:p w14:paraId="304A55A9" w14:textId="77777777" w:rsidR="00BE443E" w:rsidRDefault="00000000">
      <w:pPr>
        <w:spacing w:after="60"/>
        <w:jc w:val="center"/>
      </w:pPr>
      <w:r>
        <w:rPr>
          <w:color w:val="1A1A1A"/>
        </w:rPr>
        <w:t>Dahlkemper School of Business • Gannon University</w:t>
      </w:r>
    </w:p>
    <w:p w14:paraId="2EC509D0" w14:textId="77777777" w:rsidR="00BE443E" w:rsidRDefault="00000000">
      <w:pPr>
        <w:spacing w:after="60"/>
        <w:jc w:val="center"/>
      </w:pPr>
      <w:r>
        <w:rPr>
          <w:color w:val="1A1A1A"/>
        </w:rPr>
        <w:t>Spring 2026</w:t>
      </w:r>
    </w:p>
    <w:p w14:paraId="58164D19" w14:textId="77777777" w:rsidR="00BE443E" w:rsidRDefault="00000000">
      <w:r>
        <w:br w:type="page"/>
      </w:r>
    </w:p>
    <w:p w14:paraId="6A989E6F" w14:textId="77777777" w:rsidR="00BE443E" w:rsidRDefault="00000000">
      <w:pPr>
        <w:pStyle w:val="Heading1"/>
      </w:pPr>
      <w:r>
        <w:lastRenderedPageBreak/>
        <w:t>Table of Contents</w:t>
      </w:r>
    </w:p>
    <w:p w14:paraId="7C02E6CE" w14:textId="77777777" w:rsidR="00BE443E" w:rsidRDefault="00BE443E">
      <w:pPr>
        <w:spacing w:before="80"/>
      </w:pPr>
    </w:p>
    <w:p w14:paraId="165D6EEA" w14:textId="77777777" w:rsidR="00BE443E" w:rsidRDefault="00000000">
      <w:pPr>
        <w:spacing w:before="160" w:after="80" w:line="276" w:lineRule="auto"/>
      </w:pPr>
      <w:r>
        <w:rPr>
          <w:b/>
          <w:bCs/>
          <w:color w:val="1B3A5C"/>
          <w:sz w:val="24"/>
          <w:szCs w:val="24"/>
        </w:rPr>
        <w:t>PART ONE: TEXT ANALYTICS &amp; SENTIMENT ANALYSIS</w:t>
      </w:r>
    </w:p>
    <w:p w14:paraId="1974C713" w14:textId="77777777" w:rsidR="00BE443E" w:rsidRDefault="00000000">
      <w:pPr>
        <w:spacing w:before="80" w:after="80" w:line="276" w:lineRule="auto"/>
      </w:pPr>
      <w:r>
        <w:rPr>
          <w:color w:val="1A1A1A"/>
        </w:rPr>
        <w:t xml:space="preserve">   1. Why Text Data Matters for Business ........................................ 3</w:t>
      </w:r>
    </w:p>
    <w:p w14:paraId="3005E2FE" w14:textId="77777777" w:rsidR="00BE443E" w:rsidRDefault="00000000">
      <w:pPr>
        <w:spacing w:before="80" w:after="80" w:line="276" w:lineRule="auto"/>
      </w:pPr>
      <w:r>
        <w:rPr>
          <w:color w:val="1A1A1A"/>
        </w:rPr>
        <w:t xml:space="preserve">   2. The Business Questions Text Analytics Answers ...................... 4</w:t>
      </w:r>
    </w:p>
    <w:p w14:paraId="6CE201DD" w14:textId="77777777" w:rsidR="00BE443E" w:rsidRDefault="00000000">
      <w:pPr>
        <w:spacing w:before="80" w:after="80" w:line="276" w:lineRule="auto"/>
      </w:pPr>
      <w:r>
        <w:rPr>
          <w:color w:val="1A1A1A"/>
        </w:rPr>
        <w:t xml:space="preserve">   3. How Text Analytics Works (The Process) ................................ 5</w:t>
      </w:r>
    </w:p>
    <w:p w14:paraId="356E6216" w14:textId="77777777" w:rsidR="00BE443E" w:rsidRDefault="00000000">
      <w:pPr>
        <w:spacing w:before="80" w:after="80" w:line="276" w:lineRule="auto"/>
      </w:pPr>
      <w:r>
        <w:rPr>
          <w:color w:val="1A1A1A"/>
        </w:rPr>
        <w:t xml:space="preserve">   4. Sentiment Analysis: Reading Between the Lines ..................... 8</w:t>
      </w:r>
    </w:p>
    <w:p w14:paraId="66B5C7EC" w14:textId="77777777" w:rsidR="00BE443E" w:rsidRDefault="00000000">
      <w:pPr>
        <w:spacing w:before="80" w:after="80" w:line="276" w:lineRule="auto"/>
      </w:pPr>
      <w:r>
        <w:rPr>
          <w:color w:val="1A1A1A"/>
        </w:rPr>
        <w:t xml:space="preserve">   5. Word Clouds &amp; Text Visualization .......................................... 10</w:t>
      </w:r>
    </w:p>
    <w:p w14:paraId="66C39215" w14:textId="77777777" w:rsidR="00BE443E" w:rsidRDefault="00000000">
      <w:pPr>
        <w:spacing w:before="80" w:after="80" w:line="276" w:lineRule="auto"/>
      </w:pPr>
      <w:r>
        <w:rPr>
          <w:color w:val="1A1A1A"/>
        </w:rPr>
        <w:t xml:space="preserve">   6. Industry Applications of Text Analytics .................................. 11</w:t>
      </w:r>
    </w:p>
    <w:p w14:paraId="77C8184D" w14:textId="77777777" w:rsidR="00BE443E" w:rsidRDefault="00000000">
      <w:pPr>
        <w:spacing w:before="80" w:after="80" w:line="276" w:lineRule="auto"/>
      </w:pPr>
      <w:r>
        <w:rPr>
          <w:color w:val="1A1A1A"/>
        </w:rPr>
        <w:t xml:space="preserve">   7. Limitations &amp; Pitfalls ............................................................. 16</w:t>
      </w:r>
    </w:p>
    <w:p w14:paraId="525938A9" w14:textId="77777777" w:rsidR="00BE443E" w:rsidRDefault="00000000">
      <w:pPr>
        <w:spacing w:before="80" w:after="80" w:line="276" w:lineRule="auto"/>
      </w:pPr>
      <w:r>
        <w:rPr>
          <w:color w:val="1A1A1A"/>
        </w:rPr>
        <w:t xml:space="preserve">   8. Key Takeaways ..................................................................... 17</w:t>
      </w:r>
    </w:p>
    <w:p w14:paraId="43DF7A72" w14:textId="77777777" w:rsidR="00BE443E" w:rsidRDefault="00BE443E">
      <w:pPr>
        <w:spacing w:before="120"/>
      </w:pPr>
    </w:p>
    <w:p w14:paraId="6F693317" w14:textId="77777777" w:rsidR="00BE443E" w:rsidRDefault="00000000">
      <w:pPr>
        <w:spacing w:before="160" w:after="80" w:line="276" w:lineRule="auto"/>
      </w:pPr>
      <w:r>
        <w:rPr>
          <w:b/>
          <w:bCs/>
          <w:color w:val="1B3A5C"/>
          <w:sz w:val="24"/>
          <w:szCs w:val="24"/>
        </w:rPr>
        <w:t>PART TWO: TIME SERIES FORECASTING</w:t>
      </w:r>
    </w:p>
    <w:p w14:paraId="31D9E4BB" w14:textId="77777777" w:rsidR="00BE443E" w:rsidRDefault="00000000">
      <w:pPr>
        <w:spacing w:before="80" w:after="80" w:line="276" w:lineRule="auto"/>
      </w:pPr>
      <w:r>
        <w:rPr>
          <w:color w:val="1A1A1A"/>
        </w:rPr>
        <w:t xml:space="preserve">   9. Why Forecasting Matters for Business ................................... 19</w:t>
      </w:r>
    </w:p>
    <w:p w14:paraId="0F2898A7" w14:textId="77777777" w:rsidR="00BE443E" w:rsidRDefault="00000000">
      <w:pPr>
        <w:spacing w:before="80" w:after="80" w:line="276" w:lineRule="auto"/>
      </w:pPr>
      <w:r>
        <w:rPr>
          <w:color w:val="1A1A1A"/>
        </w:rPr>
        <w:t xml:space="preserve">   10. The Building Blocks: Trend, Seasonality, Noise ................... 20</w:t>
      </w:r>
    </w:p>
    <w:p w14:paraId="2374F36B" w14:textId="77777777" w:rsidR="00BE443E" w:rsidRDefault="00000000">
      <w:pPr>
        <w:spacing w:before="80" w:after="80" w:line="276" w:lineRule="auto"/>
      </w:pPr>
      <w:r>
        <w:rPr>
          <w:color w:val="1A1A1A"/>
        </w:rPr>
        <w:t xml:space="preserve">   11. Forecasting Methods (From Simple to Powerful) .................. 23</w:t>
      </w:r>
    </w:p>
    <w:p w14:paraId="58AB24EA" w14:textId="77777777" w:rsidR="00BE443E" w:rsidRDefault="00000000">
      <w:pPr>
        <w:spacing w:before="80" w:after="80" w:line="276" w:lineRule="auto"/>
      </w:pPr>
      <w:r>
        <w:rPr>
          <w:color w:val="1A1A1A"/>
        </w:rPr>
        <w:t xml:space="preserve">   12. Evaluating Your Forecast ..................................................... 27</w:t>
      </w:r>
    </w:p>
    <w:p w14:paraId="38B40511" w14:textId="77777777" w:rsidR="00BE443E" w:rsidRDefault="00000000">
      <w:pPr>
        <w:spacing w:before="80" w:after="80" w:line="276" w:lineRule="auto"/>
      </w:pPr>
      <w:r>
        <w:rPr>
          <w:color w:val="1A1A1A"/>
        </w:rPr>
        <w:t xml:space="preserve">   13. Industry Applications of Time Series ................................... 29</w:t>
      </w:r>
    </w:p>
    <w:p w14:paraId="6D3331C4" w14:textId="77777777" w:rsidR="00BE443E" w:rsidRDefault="00000000">
      <w:pPr>
        <w:spacing w:before="80" w:after="80" w:line="276" w:lineRule="auto"/>
      </w:pPr>
      <w:r>
        <w:rPr>
          <w:color w:val="1A1A1A"/>
        </w:rPr>
        <w:t xml:space="preserve">   14. Common Pitfalls &amp; How to Avoid Them ................................ 34</w:t>
      </w:r>
    </w:p>
    <w:p w14:paraId="60092F2D" w14:textId="77777777" w:rsidR="00BE443E" w:rsidRDefault="00000000">
      <w:pPr>
        <w:spacing w:before="80" w:after="80" w:line="276" w:lineRule="auto"/>
      </w:pPr>
      <w:r>
        <w:rPr>
          <w:color w:val="1A1A1A"/>
        </w:rPr>
        <w:t xml:space="preserve">   15. Key Takeaways .................................................................... 35</w:t>
      </w:r>
    </w:p>
    <w:p w14:paraId="5B63BEAB" w14:textId="77777777" w:rsidR="00BE443E" w:rsidRDefault="00BE443E">
      <w:pPr>
        <w:spacing w:before="120"/>
      </w:pPr>
    </w:p>
    <w:p w14:paraId="1C96807D" w14:textId="77777777" w:rsidR="00BE443E" w:rsidRDefault="00000000">
      <w:pPr>
        <w:spacing w:before="160" w:after="80" w:line="276" w:lineRule="auto"/>
      </w:pPr>
      <w:r>
        <w:rPr>
          <w:b/>
          <w:bCs/>
          <w:color w:val="1B3A5C"/>
          <w:sz w:val="24"/>
          <w:szCs w:val="24"/>
        </w:rPr>
        <w:t>APPENDICES</w:t>
      </w:r>
    </w:p>
    <w:p w14:paraId="54CBF122" w14:textId="77777777" w:rsidR="00BE443E" w:rsidRDefault="00000000">
      <w:pPr>
        <w:spacing w:before="80" w:after="80" w:line="276" w:lineRule="auto"/>
      </w:pPr>
      <w:r>
        <w:rPr>
          <w:color w:val="1A1A1A"/>
        </w:rPr>
        <w:t xml:space="preserve">   A. Glossary of Key Terms .......................................................... 37</w:t>
      </w:r>
    </w:p>
    <w:p w14:paraId="2EEE8842" w14:textId="77777777" w:rsidR="00BE443E" w:rsidRDefault="00000000">
      <w:pPr>
        <w:spacing w:before="80" w:after="80" w:line="276" w:lineRule="auto"/>
      </w:pPr>
      <w:r>
        <w:rPr>
          <w:color w:val="1A1A1A"/>
        </w:rPr>
        <w:t xml:space="preserve">   B. Self-Check Questions ............................................................ 39</w:t>
      </w:r>
    </w:p>
    <w:p w14:paraId="0FEE1CD4" w14:textId="77777777" w:rsidR="00BE443E" w:rsidRDefault="00000000">
      <w:pPr>
        <w:spacing w:before="80" w:after="80" w:line="276" w:lineRule="auto"/>
      </w:pPr>
      <w:r>
        <w:rPr>
          <w:color w:val="1A1A1A"/>
        </w:rPr>
        <w:t xml:space="preserve">   C. Recommended Resources ...................................................... 41</w:t>
      </w:r>
    </w:p>
    <w:p w14:paraId="3CD4A41E" w14:textId="77777777" w:rsidR="00BE443E" w:rsidRDefault="00000000">
      <w:r>
        <w:br w:type="page"/>
      </w:r>
    </w:p>
    <w:p w14:paraId="44A8E818" w14:textId="77777777" w:rsidR="00BE443E" w:rsidRDefault="00BE443E">
      <w:pPr>
        <w:spacing w:before="400"/>
      </w:pPr>
    </w:p>
    <w:p w14:paraId="1EDCA85A" w14:textId="77777777" w:rsidR="00BE443E" w:rsidRDefault="00000000">
      <w:pPr>
        <w:spacing w:after="60"/>
        <w:jc w:val="center"/>
      </w:pPr>
      <w:r>
        <w:rPr>
          <w:b/>
          <w:bCs/>
          <w:caps/>
          <w:color w:val="0E7C7B"/>
          <w:sz w:val="28"/>
          <w:szCs w:val="28"/>
        </w:rPr>
        <w:t>PART ONE</w:t>
      </w:r>
    </w:p>
    <w:p w14:paraId="1233510D" w14:textId="77777777" w:rsidR="00BE443E" w:rsidRDefault="00000000">
      <w:pPr>
        <w:spacing w:after="200"/>
        <w:jc w:val="center"/>
      </w:pPr>
      <w:r>
        <w:rPr>
          <w:b/>
          <w:bCs/>
          <w:color w:val="1B3A5C"/>
          <w:sz w:val="40"/>
          <w:szCs w:val="40"/>
        </w:rPr>
        <w:t>Text Analytics &amp; Sentiment Analysis</w:t>
      </w:r>
    </w:p>
    <w:p w14:paraId="55B916B8" w14:textId="77777777" w:rsidR="00BE443E" w:rsidRDefault="00000000">
      <w:pPr>
        <w:spacing w:after="200"/>
        <w:jc w:val="center"/>
      </w:pPr>
      <w:r>
        <w:rPr>
          <w:i/>
          <w:iCs/>
          <w:color w:val="0E7C7B"/>
          <w:sz w:val="24"/>
          <w:szCs w:val="24"/>
        </w:rPr>
        <w:t>Teaching computers to read between the lines</w:t>
      </w:r>
    </w:p>
    <w:p w14:paraId="38A9771F" w14:textId="77777777" w:rsidR="00BE443E" w:rsidRDefault="00BE443E">
      <w:pPr>
        <w:spacing w:before="200"/>
      </w:pPr>
    </w:p>
    <w:p w14:paraId="584BB7C7" w14:textId="77777777" w:rsidR="00BE443E" w:rsidRDefault="00000000">
      <w:r>
        <w:br w:type="page"/>
      </w:r>
    </w:p>
    <w:p w14:paraId="6BD62D20" w14:textId="77777777" w:rsidR="00BE443E" w:rsidRDefault="00000000">
      <w:pPr>
        <w:pStyle w:val="Heading1"/>
      </w:pPr>
      <w:r>
        <w:lastRenderedPageBreak/>
        <w:t>1. Why Text Data Matters for Business</w:t>
      </w:r>
    </w:p>
    <w:p w14:paraId="128E0AAE" w14:textId="77777777" w:rsidR="00BE443E" w:rsidRDefault="00BE443E">
      <w:pPr>
        <w:spacing w:before="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E443E" w14:paraId="20D35F3B" w14:textId="77777777">
        <w:tblPrEx>
          <w:tblCellMar>
            <w:top w:w="0" w:type="dxa"/>
            <w:bottom w:w="0" w:type="dxa"/>
          </w:tblCellMar>
        </w:tblPrEx>
        <w:tc>
          <w:tcPr>
            <w:tcW w:w="9360" w:type="dxa"/>
            <w:tcBorders>
              <w:top w:val="single" w:sz="1" w:space="0" w:color="E0E0E0"/>
              <w:left w:val="single" w:sz="1" w:space="0" w:color="E0E0E0"/>
              <w:bottom w:val="single" w:sz="1" w:space="0" w:color="E0E0E0"/>
              <w:right w:val="single" w:sz="1" w:space="0" w:color="E0E0E0"/>
            </w:tcBorders>
            <w:shd w:val="clear" w:color="auto" w:fill="E8F0FE"/>
            <w:tcMar>
              <w:top w:w="100" w:type="dxa"/>
              <w:left w:w="160" w:type="dxa"/>
              <w:bottom w:w="60" w:type="dxa"/>
              <w:right w:w="160" w:type="dxa"/>
            </w:tcMar>
          </w:tcPr>
          <w:p w14:paraId="6E3C77F8" w14:textId="77777777" w:rsidR="00BE443E" w:rsidRDefault="00000000">
            <w:r>
              <w:rPr>
                <w:b/>
                <w:bCs/>
                <w:color w:val="1B3A5C"/>
              </w:rPr>
              <w:t>✨ The Big Picture</w:t>
            </w:r>
          </w:p>
        </w:tc>
      </w:tr>
      <w:tr w:rsidR="00BE443E" w14:paraId="57E01143" w14:textId="77777777">
        <w:tblPrEx>
          <w:tblCellMar>
            <w:top w:w="0" w:type="dxa"/>
            <w:bottom w:w="0" w:type="dxa"/>
          </w:tblCellMar>
        </w:tblPrEx>
        <w:tc>
          <w:tcPr>
            <w:tcW w:w="9360" w:type="dxa"/>
            <w:tcBorders>
              <w:top w:val="single" w:sz="1" w:space="0" w:color="E0E0E0"/>
              <w:left w:val="single" w:sz="1" w:space="0" w:color="E0E0E0"/>
              <w:bottom w:val="single" w:sz="1" w:space="0" w:color="E0E0E0"/>
              <w:right w:val="single" w:sz="1" w:space="0" w:color="E0E0E0"/>
            </w:tcBorders>
            <w:shd w:val="clear" w:color="auto" w:fill="E8F0FE"/>
            <w:tcMar>
              <w:top w:w="60" w:type="dxa"/>
              <w:left w:w="160" w:type="dxa"/>
              <w:bottom w:w="100" w:type="dxa"/>
              <w:right w:w="160" w:type="dxa"/>
            </w:tcMar>
          </w:tcPr>
          <w:p w14:paraId="67F910E8" w14:textId="77777777" w:rsidR="00BE443E" w:rsidRDefault="00000000">
            <w:pPr>
              <w:spacing w:before="40" w:after="40" w:line="276" w:lineRule="auto"/>
            </w:pPr>
            <w:r>
              <w:rPr>
                <w:color w:val="1A1A1A"/>
                <w:sz w:val="21"/>
                <w:szCs w:val="21"/>
              </w:rPr>
              <w:t>About 80% of all business data is unstructured—emails, reviews, social media posts, support tickets, survey comments, news articles, and contracts.</w:t>
            </w:r>
          </w:p>
          <w:p w14:paraId="590A7024" w14:textId="77777777" w:rsidR="00BE443E" w:rsidRDefault="00000000">
            <w:pPr>
              <w:spacing w:before="40" w:after="40" w:line="276" w:lineRule="auto"/>
            </w:pPr>
            <w:r>
              <w:rPr>
                <w:color w:val="1A1A1A"/>
                <w:sz w:val="21"/>
                <w:szCs w:val="21"/>
              </w:rPr>
              <w:t>Text analytics is how we turn that mountain of words into actionable business insights.</w:t>
            </w:r>
          </w:p>
          <w:p w14:paraId="007D0972" w14:textId="77777777" w:rsidR="00BE443E" w:rsidRDefault="00000000">
            <w:pPr>
              <w:spacing w:before="40" w:after="40" w:line="276" w:lineRule="auto"/>
            </w:pPr>
            <w:r>
              <w:rPr>
                <w:color w:val="1A1A1A"/>
                <w:sz w:val="21"/>
                <w:szCs w:val="21"/>
              </w:rPr>
              <w:t>If you can only analyze numbers, you’re ignoring most of the data your organization generates.</w:t>
            </w:r>
          </w:p>
        </w:tc>
      </w:tr>
    </w:tbl>
    <w:p w14:paraId="4A030FAE" w14:textId="77777777" w:rsidR="00BE443E" w:rsidRDefault="00BE443E">
      <w:pPr>
        <w:spacing w:before="80"/>
      </w:pPr>
    </w:p>
    <w:p w14:paraId="727D716E" w14:textId="77777777" w:rsidR="00BE443E" w:rsidRDefault="00000000">
      <w:pPr>
        <w:spacing w:before="80" w:after="80" w:line="276" w:lineRule="auto"/>
      </w:pPr>
      <w:r>
        <w:rPr>
          <w:color w:val="1A1A1A"/>
        </w:rPr>
        <w:t xml:space="preserve">Think about your own daily experience. You read product reviews before buying something on Amazon. You scan news headlines to understand market trends. You interpret email </w:t>
      </w:r>
      <w:proofErr w:type="gramStart"/>
      <w:r>
        <w:rPr>
          <w:color w:val="1A1A1A"/>
        </w:rPr>
        <w:t>tone</w:t>
      </w:r>
      <w:proofErr w:type="gramEnd"/>
      <w:r>
        <w:rPr>
          <w:color w:val="1A1A1A"/>
        </w:rPr>
        <w:t xml:space="preserve"> to gauge whether a colleague is frustrated </w:t>
      </w:r>
      <w:proofErr w:type="gramStart"/>
      <w:r>
        <w:rPr>
          <w:color w:val="1A1A1A"/>
        </w:rPr>
        <w:t>or just</w:t>
      </w:r>
      <w:proofErr w:type="gramEnd"/>
      <w:r>
        <w:rPr>
          <w:color w:val="1A1A1A"/>
        </w:rPr>
        <w:t xml:space="preserve"> busy. You’re already doing text analytics—you’re just doing it manually and slowly.</w:t>
      </w:r>
    </w:p>
    <w:p w14:paraId="51758664" w14:textId="77777777" w:rsidR="00BE443E" w:rsidRDefault="00BE443E">
      <w:pPr>
        <w:spacing w:before="60"/>
      </w:pPr>
    </w:p>
    <w:p w14:paraId="24B186DE" w14:textId="77777777" w:rsidR="00BE443E" w:rsidRDefault="00000000">
      <w:pPr>
        <w:spacing w:before="80" w:after="80" w:line="276" w:lineRule="auto"/>
      </w:pPr>
      <w:r>
        <w:rPr>
          <w:color w:val="1A1A1A"/>
        </w:rPr>
        <w:t xml:space="preserve">Now imagine doing that across 50,000 customer reviews, 200,000 support tickets, or a year’s worth of social media mentions. That’s where text analytics tools come in. They don’t replace your </w:t>
      </w:r>
      <w:proofErr w:type="gramStart"/>
      <w:r>
        <w:rPr>
          <w:color w:val="1A1A1A"/>
        </w:rPr>
        <w:t>judgment—</w:t>
      </w:r>
      <w:proofErr w:type="gramEnd"/>
      <w:r>
        <w:rPr>
          <w:color w:val="1A1A1A"/>
        </w:rPr>
        <w:t>they scale it.</w:t>
      </w:r>
    </w:p>
    <w:p w14:paraId="498FB2A3" w14:textId="77777777" w:rsidR="00BE443E" w:rsidRDefault="00BE443E">
      <w:pPr>
        <w:spacing w:before="60"/>
      </w:pPr>
    </w:p>
    <w:p w14:paraId="28C4F5B3" w14:textId="77777777" w:rsidR="00BE443E" w:rsidRDefault="00000000">
      <w:pPr>
        <w:spacing w:before="240" w:after="120"/>
      </w:pPr>
      <w:r>
        <w:rPr>
          <w:b/>
          <w:bCs/>
          <w:color w:val="1B3A5C"/>
          <w:sz w:val="24"/>
          <w:szCs w:val="24"/>
        </w:rPr>
        <w:t>What’s Changed in the Last Five Years</w:t>
      </w:r>
    </w:p>
    <w:p w14:paraId="2712AFBE" w14:textId="77777777" w:rsidR="00BE443E" w:rsidRDefault="00000000">
      <w:pPr>
        <w:spacing w:before="80" w:after="80" w:line="276" w:lineRule="auto"/>
      </w:pPr>
      <w:r>
        <w:rPr>
          <w:color w:val="1A1A1A"/>
        </w:rPr>
        <w:t xml:space="preserve">Text analytics used to be a niche specialty requiring Ph.D.-level skills. Today, the tools have become dramatically more accessible. SAS Viya has point-and-click text mining. Python libraries like NLTK and </w:t>
      </w:r>
      <w:proofErr w:type="spellStart"/>
      <w:r>
        <w:rPr>
          <w:color w:val="1A1A1A"/>
        </w:rPr>
        <w:t>TextBlob</w:t>
      </w:r>
      <w:proofErr w:type="spellEnd"/>
      <w:r>
        <w:rPr>
          <w:color w:val="1A1A1A"/>
        </w:rPr>
        <w:t xml:space="preserve"> let you run sentiment analysis in three lines of code. And generative AI tools like ChatGPT have made it possible to summarize, classify, and extract insights from text with simple prompts. For business professionals, the barrier to entry has never been lower—which means understanding what’s possible (and what the pitfalls are) has never been more important.</w:t>
      </w:r>
    </w:p>
    <w:p w14:paraId="12ECCC17" w14:textId="77777777" w:rsidR="00BE443E" w:rsidRDefault="00000000">
      <w:r>
        <w:br w:type="page"/>
      </w:r>
    </w:p>
    <w:p w14:paraId="215E4D73" w14:textId="77777777" w:rsidR="00BE443E" w:rsidRDefault="00000000">
      <w:pPr>
        <w:pStyle w:val="Heading1"/>
      </w:pPr>
      <w:r>
        <w:lastRenderedPageBreak/>
        <w:t>2. The Business Questions Text Analytics Answers</w:t>
      </w:r>
    </w:p>
    <w:p w14:paraId="39CDE602" w14:textId="77777777" w:rsidR="00BE443E" w:rsidRDefault="00BE443E">
      <w:pPr>
        <w:spacing w:before="60"/>
      </w:pPr>
    </w:p>
    <w:p w14:paraId="2AFD9B2B" w14:textId="77777777" w:rsidR="00BE443E" w:rsidRDefault="00000000">
      <w:pPr>
        <w:spacing w:before="80" w:after="80" w:line="276" w:lineRule="auto"/>
      </w:pPr>
      <w:r>
        <w:rPr>
          <w:color w:val="1A1A1A"/>
        </w:rPr>
        <w:t>Text analytics isn’t a single technique—it’s a family of approaches. Each one answers a different kind of business question. Here are the big categories:</w:t>
      </w:r>
    </w:p>
    <w:p w14:paraId="5E367C30" w14:textId="77777777" w:rsidR="00BE443E" w:rsidRDefault="00BE443E">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3200"/>
        <w:gridCol w:w="3960"/>
      </w:tblGrid>
      <w:tr w:rsidR="00BE443E" w14:paraId="26FCE1D5" w14:textId="77777777">
        <w:tblPrEx>
          <w:tblCellMar>
            <w:top w:w="0" w:type="dxa"/>
            <w:bottom w:w="0" w:type="dxa"/>
          </w:tblCellMar>
        </w:tblPrEx>
        <w:trPr>
          <w:tblHeader/>
        </w:trPr>
        <w:tc>
          <w:tcPr>
            <w:tcW w:w="220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6B4726C9" w14:textId="77777777" w:rsidR="00BE443E" w:rsidRDefault="00000000">
            <w:r>
              <w:rPr>
                <w:b/>
                <w:bCs/>
                <w:color w:val="FFFFFF"/>
                <w:sz w:val="20"/>
                <w:szCs w:val="20"/>
              </w:rPr>
              <w:t>Technique</w:t>
            </w:r>
          </w:p>
        </w:tc>
        <w:tc>
          <w:tcPr>
            <w:tcW w:w="320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23A7D5B2" w14:textId="77777777" w:rsidR="00BE443E" w:rsidRDefault="00000000">
            <w:r>
              <w:rPr>
                <w:b/>
                <w:bCs/>
                <w:color w:val="FFFFFF"/>
                <w:sz w:val="20"/>
                <w:szCs w:val="20"/>
              </w:rPr>
              <w:t>Business Question</w:t>
            </w:r>
          </w:p>
        </w:tc>
        <w:tc>
          <w:tcPr>
            <w:tcW w:w="396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78BDDE0F" w14:textId="77777777" w:rsidR="00BE443E" w:rsidRDefault="00000000">
            <w:r>
              <w:rPr>
                <w:b/>
                <w:bCs/>
                <w:color w:val="FFFFFF"/>
                <w:sz w:val="20"/>
                <w:szCs w:val="20"/>
              </w:rPr>
              <w:t>Real-World Example</w:t>
            </w:r>
          </w:p>
        </w:tc>
      </w:tr>
      <w:tr w:rsidR="00BE443E" w14:paraId="13871539" w14:textId="77777777">
        <w:tblPrEx>
          <w:tblCellMar>
            <w:top w:w="0" w:type="dxa"/>
            <w:bottom w:w="0" w:type="dxa"/>
          </w:tblCellMar>
        </w:tblPrEx>
        <w:tc>
          <w:tcPr>
            <w:tcW w:w="2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4E706FEF" w14:textId="77777777" w:rsidR="00BE443E" w:rsidRDefault="00000000">
            <w:r>
              <w:rPr>
                <w:color w:val="1A1A1A"/>
                <w:sz w:val="20"/>
                <w:szCs w:val="20"/>
              </w:rPr>
              <w:t>Sentiment Analysis</w:t>
            </w:r>
          </w:p>
        </w:tc>
        <w:tc>
          <w:tcPr>
            <w:tcW w:w="3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4A830F92" w14:textId="77777777" w:rsidR="00BE443E" w:rsidRDefault="00000000">
            <w:r>
              <w:rPr>
                <w:color w:val="1A1A1A"/>
                <w:sz w:val="20"/>
                <w:szCs w:val="20"/>
              </w:rPr>
              <w:t>How do people feel about us?</w:t>
            </w:r>
          </w:p>
        </w:tc>
        <w:tc>
          <w:tcPr>
            <w:tcW w:w="396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20F93586" w14:textId="77777777" w:rsidR="00BE443E" w:rsidRDefault="00000000">
            <w:r>
              <w:rPr>
                <w:color w:val="1A1A1A"/>
                <w:sz w:val="20"/>
                <w:szCs w:val="20"/>
              </w:rPr>
              <w:t>Track customer sentiment after a product launch on social media</w:t>
            </w:r>
          </w:p>
        </w:tc>
      </w:tr>
      <w:tr w:rsidR="00BE443E" w14:paraId="0A6952C4" w14:textId="77777777">
        <w:tblPrEx>
          <w:tblCellMar>
            <w:top w:w="0" w:type="dxa"/>
            <w:bottom w:w="0" w:type="dxa"/>
          </w:tblCellMar>
        </w:tblPrEx>
        <w:tc>
          <w:tcPr>
            <w:tcW w:w="2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4045E062" w14:textId="77777777" w:rsidR="00BE443E" w:rsidRDefault="00000000">
            <w:r>
              <w:rPr>
                <w:color w:val="1A1A1A"/>
                <w:sz w:val="20"/>
                <w:szCs w:val="20"/>
              </w:rPr>
              <w:t>Topic Modeling</w:t>
            </w:r>
          </w:p>
        </w:tc>
        <w:tc>
          <w:tcPr>
            <w:tcW w:w="3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53BDDDAD" w14:textId="77777777" w:rsidR="00BE443E" w:rsidRDefault="00000000">
            <w:r>
              <w:rPr>
                <w:color w:val="1A1A1A"/>
                <w:sz w:val="20"/>
                <w:szCs w:val="20"/>
              </w:rPr>
              <w:t>What are people talking about?</w:t>
            </w:r>
          </w:p>
        </w:tc>
        <w:tc>
          <w:tcPr>
            <w:tcW w:w="396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35EE1A07" w14:textId="77777777" w:rsidR="00BE443E" w:rsidRDefault="00000000">
            <w:r>
              <w:rPr>
                <w:color w:val="1A1A1A"/>
                <w:sz w:val="20"/>
                <w:szCs w:val="20"/>
              </w:rPr>
              <w:t>Identify the top 5 complaint themes from 10,000 support tickets</w:t>
            </w:r>
          </w:p>
        </w:tc>
      </w:tr>
      <w:tr w:rsidR="00BE443E" w14:paraId="7F05CC07" w14:textId="77777777">
        <w:tblPrEx>
          <w:tblCellMar>
            <w:top w:w="0" w:type="dxa"/>
            <w:bottom w:w="0" w:type="dxa"/>
          </w:tblCellMar>
        </w:tblPrEx>
        <w:tc>
          <w:tcPr>
            <w:tcW w:w="2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0598E2FA" w14:textId="77777777" w:rsidR="00BE443E" w:rsidRDefault="00000000">
            <w:r>
              <w:rPr>
                <w:color w:val="1A1A1A"/>
                <w:sz w:val="20"/>
                <w:szCs w:val="20"/>
              </w:rPr>
              <w:t>Text Classification</w:t>
            </w:r>
          </w:p>
        </w:tc>
        <w:tc>
          <w:tcPr>
            <w:tcW w:w="3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55484605" w14:textId="77777777" w:rsidR="00BE443E" w:rsidRDefault="00000000">
            <w:r>
              <w:rPr>
                <w:color w:val="1A1A1A"/>
                <w:sz w:val="20"/>
                <w:szCs w:val="20"/>
              </w:rPr>
              <w:t>What category does this belong to?</w:t>
            </w:r>
          </w:p>
        </w:tc>
        <w:tc>
          <w:tcPr>
            <w:tcW w:w="396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50B3064E" w14:textId="77777777" w:rsidR="00BE443E" w:rsidRDefault="00000000">
            <w:r>
              <w:rPr>
                <w:color w:val="1A1A1A"/>
                <w:sz w:val="20"/>
                <w:szCs w:val="20"/>
              </w:rPr>
              <w:t>Auto-route customer emails to the right department</w:t>
            </w:r>
          </w:p>
        </w:tc>
      </w:tr>
      <w:tr w:rsidR="00BE443E" w14:paraId="3FFF211C" w14:textId="77777777">
        <w:tblPrEx>
          <w:tblCellMar>
            <w:top w:w="0" w:type="dxa"/>
            <w:bottom w:w="0" w:type="dxa"/>
          </w:tblCellMar>
        </w:tblPrEx>
        <w:tc>
          <w:tcPr>
            <w:tcW w:w="2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1C7125C0" w14:textId="77777777" w:rsidR="00BE443E" w:rsidRDefault="00000000">
            <w:r>
              <w:rPr>
                <w:color w:val="1A1A1A"/>
                <w:sz w:val="20"/>
                <w:szCs w:val="20"/>
              </w:rPr>
              <w:t>Named Entity Recognition</w:t>
            </w:r>
          </w:p>
        </w:tc>
        <w:tc>
          <w:tcPr>
            <w:tcW w:w="3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3BC1FE4F" w14:textId="77777777" w:rsidR="00BE443E" w:rsidRDefault="00000000">
            <w:r>
              <w:rPr>
                <w:color w:val="1A1A1A"/>
                <w:sz w:val="20"/>
                <w:szCs w:val="20"/>
              </w:rPr>
              <w:t>Who/what/where is mentioned?</w:t>
            </w:r>
          </w:p>
        </w:tc>
        <w:tc>
          <w:tcPr>
            <w:tcW w:w="396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1C45E216" w14:textId="77777777" w:rsidR="00BE443E" w:rsidRDefault="00000000">
            <w:r>
              <w:rPr>
                <w:color w:val="1A1A1A"/>
                <w:sz w:val="20"/>
                <w:szCs w:val="20"/>
              </w:rPr>
              <w:t>Extract company names and dollar amounts from news articles</w:t>
            </w:r>
          </w:p>
        </w:tc>
      </w:tr>
      <w:tr w:rsidR="00BE443E" w14:paraId="51ED314E" w14:textId="77777777">
        <w:tblPrEx>
          <w:tblCellMar>
            <w:top w:w="0" w:type="dxa"/>
            <w:bottom w:w="0" w:type="dxa"/>
          </w:tblCellMar>
        </w:tblPrEx>
        <w:tc>
          <w:tcPr>
            <w:tcW w:w="2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39A61513" w14:textId="77777777" w:rsidR="00BE443E" w:rsidRDefault="00000000">
            <w:r>
              <w:rPr>
                <w:color w:val="1A1A1A"/>
                <w:sz w:val="20"/>
                <w:szCs w:val="20"/>
              </w:rPr>
              <w:t>Keyword Extraction</w:t>
            </w:r>
          </w:p>
        </w:tc>
        <w:tc>
          <w:tcPr>
            <w:tcW w:w="3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338354F1" w14:textId="77777777" w:rsidR="00BE443E" w:rsidRDefault="00000000">
            <w:r>
              <w:rPr>
                <w:color w:val="1A1A1A"/>
                <w:sz w:val="20"/>
                <w:szCs w:val="20"/>
              </w:rPr>
              <w:t>What are the most important terms?</w:t>
            </w:r>
          </w:p>
        </w:tc>
        <w:tc>
          <w:tcPr>
            <w:tcW w:w="396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505E6FA0" w14:textId="77777777" w:rsidR="00BE443E" w:rsidRDefault="00000000">
            <w:r>
              <w:rPr>
                <w:color w:val="1A1A1A"/>
                <w:sz w:val="20"/>
                <w:szCs w:val="20"/>
              </w:rPr>
              <w:t>Identify trending product features in customer feedback</w:t>
            </w:r>
          </w:p>
        </w:tc>
      </w:tr>
      <w:tr w:rsidR="00BE443E" w14:paraId="02B29847" w14:textId="77777777">
        <w:tblPrEx>
          <w:tblCellMar>
            <w:top w:w="0" w:type="dxa"/>
            <w:bottom w:w="0" w:type="dxa"/>
          </w:tblCellMar>
        </w:tblPrEx>
        <w:tc>
          <w:tcPr>
            <w:tcW w:w="2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1389518F" w14:textId="77777777" w:rsidR="00BE443E" w:rsidRDefault="00000000">
            <w:r>
              <w:rPr>
                <w:color w:val="1A1A1A"/>
                <w:sz w:val="20"/>
                <w:szCs w:val="20"/>
              </w:rPr>
              <w:t>Document Summarization</w:t>
            </w:r>
          </w:p>
        </w:tc>
        <w:tc>
          <w:tcPr>
            <w:tcW w:w="3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160A94B9" w14:textId="77777777" w:rsidR="00BE443E" w:rsidRDefault="00000000">
            <w:r>
              <w:rPr>
                <w:color w:val="1A1A1A"/>
                <w:sz w:val="20"/>
                <w:szCs w:val="20"/>
              </w:rPr>
              <w:t>What’s the gist?</w:t>
            </w:r>
          </w:p>
        </w:tc>
        <w:tc>
          <w:tcPr>
            <w:tcW w:w="396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2EF83268" w14:textId="77777777" w:rsidR="00BE443E" w:rsidRDefault="00000000">
            <w:r>
              <w:rPr>
                <w:color w:val="1A1A1A"/>
                <w:sz w:val="20"/>
                <w:szCs w:val="20"/>
              </w:rPr>
              <w:t>Summarize lengthy analyst reports into key bullet points</w:t>
            </w:r>
          </w:p>
        </w:tc>
      </w:tr>
    </w:tbl>
    <w:p w14:paraId="18887CC4" w14:textId="77777777" w:rsidR="00BE443E" w:rsidRDefault="00BE443E">
      <w:pPr>
        <w:spacing w:before="120"/>
      </w:pPr>
    </w:p>
    <w:p w14:paraId="47271BAF" w14:textId="77777777" w:rsidR="00BE443E" w:rsidRDefault="00000000">
      <w:pPr>
        <w:spacing w:before="240" w:after="120"/>
      </w:pPr>
      <w:r>
        <w:rPr>
          <w:b/>
          <w:bCs/>
          <w:color w:val="1B3A5C"/>
          <w:sz w:val="24"/>
          <w:szCs w:val="24"/>
        </w:rPr>
        <w:t>The Decision Framework</w:t>
      </w:r>
    </w:p>
    <w:p w14:paraId="425DE70F" w14:textId="77777777" w:rsidR="00BE443E" w:rsidRDefault="00000000">
      <w:pPr>
        <w:spacing w:before="80" w:after="80" w:line="276" w:lineRule="auto"/>
      </w:pPr>
      <w:r>
        <w:rPr>
          <w:color w:val="1A1A1A"/>
        </w:rPr>
        <w:t>Before you jump into any text analytics project, ask yourself three questions:</w:t>
      </w:r>
    </w:p>
    <w:p w14:paraId="2776062A" w14:textId="77777777" w:rsidR="00BE443E" w:rsidRDefault="00BE443E">
      <w:pPr>
        <w:spacing w:before="40"/>
      </w:pPr>
    </w:p>
    <w:p w14:paraId="75D73952" w14:textId="77777777" w:rsidR="00BE443E" w:rsidRDefault="00000000">
      <w:pPr>
        <w:pStyle w:val="ListParagraph"/>
        <w:numPr>
          <w:ilvl w:val="0"/>
          <w:numId w:val="2"/>
        </w:numPr>
        <w:spacing w:before="40" w:after="40" w:line="276" w:lineRule="auto"/>
      </w:pPr>
      <w:r>
        <w:rPr>
          <w:b/>
          <w:bCs/>
          <w:color w:val="1A1A1A"/>
        </w:rPr>
        <w:t xml:space="preserve">What decision will this </w:t>
      </w:r>
      <w:proofErr w:type="gramStart"/>
      <w:r>
        <w:rPr>
          <w:b/>
          <w:bCs/>
          <w:color w:val="1A1A1A"/>
        </w:rPr>
        <w:t>inform</w:t>
      </w:r>
      <w:proofErr w:type="gramEnd"/>
      <w:r>
        <w:rPr>
          <w:b/>
          <w:bCs/>
          <w:color w:val="1A1A1A"/>
        </w:rPr>
        <w:t xml:space="preserve">? </w:t>
      </w:r>
      <w:r>
        <w:rPr>
          <w:color w:val="1A1A1A"/>
        </w:rPr>
        <w:t xml:space="preserve">If you can’t name a specific business decision, you’re exploring—not analyzing. That’s </w:t>
      </w:r>
      <w:proofErr w:type="gramStart"/>
      <w:r>
        <w:rPr>
          <w:color w:val="1A1A1A"/>
        </w:rPr>
        <w:t>fine, but</w:t>
      </w:r>
      <w:proofErr w:type="gramEnd"/>
      <w:r>
        <w:rPr>
          <w:color w:val="1A1A1A"/>
        </w:rPr>
        <w:t xml:space="preserve"> know the difference.</w:t>
      </w:r>
    </w:p>
    <w:p w14:paraId="5CBEE43E" w14:textId="77777777" w:rsidR="00BE443E" w:rsidRDefault="00000000">
      <w:pPr>
        <w:pStyle w:val="ListParagraph"/>
        <w:numPr>
          <w:ilvl w:val="0"/>
          <w:numId w:val="2"/>
        </w:numPr>
        <w:spacing w:before="40" w:after="40" w:line="276" w:lineRule="auto"/>
      </w:pPr>
      <w:r>
        <w:rPr>
          <w:b/>
          <w:bCs/>
          <w:color w:val="1A1A1A"/>
        </w:rPr>
        <w:t xml:space="preserve">Is the signal in the words themselves or in the patterns across documents? </w:t>
      </w:r>
      <w:r>
        <w:rPr>
          <w:color w:val="1A1A1A"/>
        </w:rPr>
        <w:t>Sentiment analysis looks at individual text. Topic modeling looks across many documents.</w:t>
      </w:r>
    </w:p>
    <w:p w14:paraId="2246F644" w14:textId="77777777" w:rsidR="00BE443E" w:rsidRDefault="00000000">
      <w:pPr>
        <w:pStyle w:val="ListParagraph"/>
        <w:numPr>
          <w:ilvl w:val="0"/>
          <w:numId w:val="2"/>
        </w:numPr>
        <w:spacing w:before="40" w:after="40" w:line="276" w:lineRule="auto"/>
      </w:pPr>
      <w:r>
        <w:rPr>
          <w:b/>
          <w:bCs/>
          <w:color w:val="1A1A1A"/>
        </w:rPr>
        <w:t xml:space="preserve">How accurate does it need to be? </w:t>
      </w:r>
      <w:r>
        <w:rPr>
          <w:color w:val="1A1A1A"/>
        </w:rPr>
        <w:t>For a rough pulse check (e.g., “are customers generally happy?”), 80% accuracy may be fine. For regulatory compliance or legal review, you need much higher precision.</w:t>
      </w:r>
    </w:p>
    <w:p w14:paraId="17625D15" w14:textId="77777777" w:rsidR="00BE443E" w:rsidRDefault="00000000">
      <w:r>
        <w:br w:type="page"/>
      </w:r>
    </w:p>
    <w:p w14:paraId="3399A1F5" w14:textId="77777777" w:rsidR="00BE443E" w:rsidRDefault="00000000">
      <w:pPr>
        <w:pStyle w:val="Heading1"/>
      </w:pPr>
      <w:r>
        <w:lastRenderedPageBreak/>
        <w:t>3. How Text Analytics Works (The Process)</w:t>
      </w:r>
    </w:p>
    <w:p w14:paraId="27E6F7BE" w14:textId="77777777" w:rsidR="00BE443E" w:rsidRDefault="00BE443E">
      <w:pPr>
        <w:spacing w:before="60"/>
      </w:pPr>
    </w:p>
    <w:p w14:paraId="62BAEF4A" w14:textId="77777777" w:rsidR="00BE443E" w:rsidRDefault="00000000">
      <w:pPr>
        <w:spacing w:before="80" w:after="80" w:line="276" w:lineRule="auto"/>
      </w:pPr>
      <w:r>
        <w:rPr>
          <w:color w:val="1A1A1A"/>
        </w:rPr>
        <w:t>Text analytics follows a predictable workflow. Think of it as preparing ingredients before cooking—you can’t skip the prep work and expect a good result.</w:t>
      </w:r>
    </w:p>
    <w:p w14:paraId="387ADDB9" w14:textId="77777777" w:rsidR="00BE443E" w:rsidRDefault="00BE443E">
      <w:pPr>
        <w:spacing w:before="80"/>
      </w:pPr>
    </w:p>
    <w:p w14:paraId="5C98D500" w14:textId="77777777" w:rsidR="00BE443E" w:rsidRDefault="00000000">
      <w:pPr>
        <w:pStyle w:val="Heading2"/>
      </w:pPr>
      <w:r>
        <w:t>Step 1: Collect the Text</w:t>
      </w:r>
    </w:p>
    <w:p w14:paraId="6E30562F" w14:textId="77777777" w:rsidR="00BE443E" w:rsidRDefault="00000000">
      <w:pPr>
        <w:spacing w:before="80" w:after="80" w:line="276" w:lineRule="auto"/>
      </w:pPr>
      <w:r>
        <w:rPr>
          <w:color w:val="1A1A1A"/>
        </w:rPr>
        <w:t>Your text data might come from customer reviews (Amazon, Yelp, Google), social media posts (Twitter/X, Reddit, Facebook), support tickets and call center transcripts, open-ended survey responses, news articles and press releases, internal emails and Slack messages, or financial filings and earnings call transcripts. The source matters because it shapes the language. A Yelp review uses casual language; an SEC filing uses formal, legal language. Your approach needs to match.</w:t>
      </w:r>
    </w:p>
    <w:p w14:paraId="4F674C93" w14:textId="77777777" w:rsidR="00BE443E" w:rsidRDefault="00BE443E">
      <w:pPr>
        <w:spacing w:before="80"/>
      </w:pPr>
    </w:p>
    <w:p w14:paraId="48F174D9" w14:textId="77777777" w:rsidR="00BE443E" w:rsidRDefault="00000000">
      <w:pPr>
        <w:pStyle w:val="Heading2"/>
      </w:pPr>
      <w:r>
        <w:t>Step 2: Clean and Prepare the Text</w:t>
      </w:r>
    </w:p>
    <w:p w14:paraId="721C93AD" w14:textId="77777777" w:rsidR="00BE443E" w:rsidRDefault="00000000">
      <w:pPr>
        <w:spacing w:before="80" w:after="80" w:line="276" w:lineRule="auto"/>
      </w:pPr>
      <w:r>
        <w:rPr>
          <w:color w:val="1A1A1A"/>
        </w:rPr>
        <w:t>This is where most of the work happens—and where beginners often cut corners. Raw text is messy. Here’s what cleaning looks like:</w:t>
      </w:r>
    </w:p>
    <w:p w14:paraId="4D5A54CC" w14:textId="77777777" w:rsidR="00BE443E" w:rsidRDefault="00BE443E">
      <w:pPr>
        <w:spacing w:before="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57"/>
        <w:gridCol w:w="3283"/>
        <w:gridCol w:w="3620"/>
      </w:tblGrid>
      <w:tr w:rsidR="00BE443E" w14:paraId="2498E235" w14:textId="77777777">
        <w:tblPrEx>
          <w:tblCellMar>
            <w:top w:w="0" w:type="dxa"/>
            <w:bottom w:w="0" w:type="dxa"/>
          </w:tblCellMar>
        </w:tblPrEx>
        <w:trPr>
          <w:tblHeader/>
        </w:trPr>
        <w:tc>
          <w:tcPr>
            <w:tcW w:w="220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1D74072E" w14:textId="77777777" w:rsidR="00BE443E" w:rsidRDefault="00000000">
            <w:r>
              <w:rPr>
                <w:b/>
                <w:bCs/>
                <w:color w:val="FFFFFF"/>
                <w:sz w:val="20"/>
                <w:szCs w:val="20"/>
              </w:rPr>
              <w:t>Cleaning Step</w:t>
            </w:r>
          </w:p>
        </w:tc>
        <w:tc>
          <w:tcPr>
            <w:tcW w:w="340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074426DD" w14:textId="77777777" w:rsidR="00BE443E" w:rsidRDefault="00000000">
            <w:r>
              <w:rPr>
                <w:b/>
                <w:bCs/>
                <w:color w:val="FFFFFF"/>
                <w:sz w:val="20"/>
                <w:szCs w:val="20"/>
              </w:rPr>
              <w:t>What It Does</w:t>
            </w:r>
          </w:p>
        </w:tc>
        <w:tc>
          <w:tcPr>
            <w:tcW w:w="376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5C9393C5" w14:textId="77777777" w:rsidR="00BE443E" w:rsidRDefault="00000000">
            <w:r>
              <w:rPr>
                <w:b/>
                <w:bCs/>
                <w:color w:val="FFFFFF"/>
                <w:sz w:val="20"/>
                <w:szCs w:val="20"/>
              </w:rPr>
              <w:t>Example</w:t>
            </w:r>
          </w:p>
        </w:tc>
      </w:tr>
      <w:tr w:rsidR="00BE443E" w14:paraId="54FA3F80" w14:textId="77777777">
        <w:tblPrEx>
          <w:tblCellMar>
            <w:top w:w="0" w:type="dxa"/>
            <w:bottom w:w="0" w:type="dxa"/>
          </w:tblCellMar>
        </w:tblPrEx>
        <w:tc>
          <w:tcPr>
            <w:tcW w:w="2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182AC57A" w14:textId="77777777" w:rsidR="00BE443E" w:rsidRDefault="00000000">
            <w:r>
              <w:rPr>
                <w:color w:val="1A1A1A"/>
                <w:sz w:val="20"/>
                <w:szCs w:val="20"/>
              </w:rPr>
              <w:t>Lowercasing</w:t>
            </w:r>
          </w:p>
        </w:tc>
        <w:tc>
          <w:tcPr>
            <w:tcW w:w="34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3BE691F7" w14:textId="77777777" w:rsidR="00BE443E" w:rsidRDefault="00000000">
            <w:r>
              <w:rPr>
                <w:color w:val="1A1A1A"/>
                <w:sz w:val="20"/>
                <w:szCs w:val="20"/>
              </w:rPr>
              <w:t>Makes everything uniform</w:t>
            </w:r>
          </w:p>
        </w:tc>
        <w:tc>
          <w:tcPr>
            <w:tcW w:w="376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177A96DC" w14:textId="77777777" w:rsidR="00BE443E" w:rsidRDefault="00000000">
            <w:r>
              <w:rPr>
                <w:color w:val="1A1A1A"/>
                <w:sz w:val="20"/>
                <w:szCs w:val="20"/>
              </w:rPr>
              <w:t>“Happy” and “happy” become the same word</w:t>
            </w:r>
          </w:p>
        </w:tc>
      </w:tr>
      <w:tr w:rsidR="00BE443E" w14:paraId="3A5052D3" w14:textId="77777777">
        <w:tblPrEx>
          <w:tblCellMar>
            <w:top w:w="0" w:type="dxa"/>
            <w:bottom w:w="0" w:type="dxa"/>
          </w:tblCellMar>
        </w:tblPrEx>
        <w:tc>
          <w:tcPr>
            <w:tcW w:w="2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1F62F994" w14:textId="77777777" w:rsidR="00BE443E" w:rsidRDefault="00000000">
            <w:r>
              <w:rPr>
                <w:color w:val="1A1A1A"/>
                <w:sz w:val="20"/>
                <w:szCs w:val="20"/>
              </w:rPr>
              <w:t>Removing punctuation</w:t>
            </w:r>
          </w:p>
        </w:tc>
        <w:tc>
          <w:tcPr>
            <w:tcW w:w="34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330D61B5" w14:textId="77777777" w:rsidR="00BE443E" w:rsidRDefault="00000000">
            <w:r>
              <w:rPr>
                <w:color w:val="1A1A1A"/>
                <w:sz w:val="20"/>
                <w:szCs w:val="20"/>
              </w:rPr>
              <w:t>Strips noise (usually)</w:t>
            </w:r>
          </w:p>
        </w:tc>
        <w:tc>
          <w:tcPr>
            <w:tcW w:w="376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236A2669" w14:textId="77777777" w:rsidR="00BE443E" w:rsidRDefault="00000000">
            <w:r>
              <w:rPr>
                <w:color w:val="1A1A1A"/>
                <w:sz w:val="20"/>
                <w:szCs w:val="20"/>
              </w:rPr>
              <w:t>“Great!!!” becomes “Great”</w:t>
            </w:r>
          </w:p>
        </w:tc>
      </w:tr>
      <w:tr w:rsidR="00BE443E" w14:paraId="43CFABEF" w14:textId="77777777">
        <w:tblPrEx>
          <w:tblCellMar>
            <w:top w:w="0" w:type="dxa"/>
            <w:bottom w:w="0" w:type="dxa"/>
          </w:tblCellMar>
        </w:tblPrEx>
        <w:tc>
          <w:tcPr>
            <w:tcW w:w="2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368649D6" w14:textId="77777777" w:rsidR="00BE443E" w:rsidRDefault="00000000">
            <w:r>
              <w:rPr>
                <w:color w:val="1A1A1A"/>
                <w:sz w:val="20"/>
                <w:szCs w:val="20"/>
              </w:rPr>
              <w:t>Stop word removal</w:t>
            </w:r>
          </w:p>
        </w:tc>
        <w:tc>
          <w:tcPr>
            <w:tcW w:w="34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58CB60C5" w14:textId="77777777" w:rsidR="00BE443E" w:rsidRDefault="00000000">
            <w:r>
              <w:rPr>
                <w:color w:val="1A1A1A"/>
                <w:sz w:val="20"/>
                <w:szCs w:val="20"/>
              </w:rPr>
              <w:t>Removes common filler words</w:t>
            </w:r>
          </w:p>
        </w:tc>
        <w:tc>
          <w:tcPr>
            <w:tcW w:w="376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0D4C5118" w14:textId="77777777" w:rsidR="00BE443E" w:rsidRDefault="00000000">
            <w:r>
              <w:rPr>
                <w:color w:val="1A1A1A"/>
                <w:sz w:val="20"/>
                <w:szCs w:val="20"/>
              </w:rPr>
              <w:t>“the”, “is”, “at”, “and” get dropped</w:t>
            </w:r>
          </w:p>
        </w:tc>
      </w:tr>
      <w:tr w:rsidR="00BE443E" w14:paraId="6A78B634" w14:textId="77777777">
        <w:tblPrEx>
          <w:tblCellMar>
            <w:top w:w="0" w:type="dxa"/>
            <w:bottom w:w="0" w:type="dxa"/>
          </w:tblCellMar>
        </w:tblPrEx>
        <w:tc>
          <w:tcPr>
            <w:tcW w:w="2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1103BBBB" w14:textId="77777777" w:rsidR="00BE443E" w:rsidRDefault="00000000">
            <w:r>
              <w:rPr>
                <w:color w:val="1A1A1A"/>
                <w:sz w:val="20"/>
                <w:szCs w:val="20"/>
              </w:rPr>
              <w:t>Stemming/Lemmatization</w:t>
            </w:r>
          </w:p>
        </w:tc>
        <w:tc>
          <w:tcPr>
            <w:tcW w:w="34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5745A87C" w14:textId="77777777" w:rsidR="00BE443E" w:rsidRDefault="00000000">
            <w:r>
              <w:rPr>
                <w:color w:val="1A1A1A"/>
                <w:sz w:val="20"/>
                <w:szCs w:val="20"/>
              </w:rPr>
              <w:t>Reduces words to root form</w:t>
            </w:r>
          </w:p>
        </w:tc>
        <w:tc>
          <w:tcPr>
            <w:tcW w:w="376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265D75B0" w14:textId="77777777" w:rsidR="00BE443E" w:rsidRDefault="00000000">
            <w:r>
              <w:rPr>
                <w:color w:val="1A1A1A"/>
                <w:sz w:val="20"/>
                <w:szCs w:val="20"/>
              </w:rPr>
              <w:t>“running”, “runs”, “ran” all become “run”</w:t>
            </w:r>
          </w:p>
        </w:tc>
      </w:tr>
      <w:tr w:rsidR="00BE443E" w14:paraId="70178AA7" w14:textId="77777777">
        <w:tblPrEx>
          <w:tblCellMar>
            <w:top w:w="0" w:type="dxa"/>
            <w:bottom w:w="0" w:type="dxa"/>
          </w:tblCellMar>
        </w:tblPrEx>
        <w:tc>
          <w:tcPr>
            <w:tcW w:w="2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33F2DDDB" w14:textId="77777777" w:rsidR="00BE443E" w:rsidRDefault="00000000">
            <w:r>
              <w:rPr>
                <w:color w:val="1A1A1A"/>
                <w:sz w:val="20"/>
                <w:szCs w:val="20"/>
              </w:rPr>
              <w:t>Removing numbers/URLs</w:t>
            </w:r>
          </w:p>
        </w:tc>
        <w:tc>
          <w:tcPr>
            <w:tcW w:w="34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0735E2CB" w14:textId="77777777" w:rsidR="00BE443E" w:rsidRDefault="00000000">
            <w:r>
              <w:rPr>
                <w:color w:val="1A1A1A"/>
                <w:sz w:val="20"/>
                <w:szCs w:val="20"/>
              </w:rPr>
              <w:t>Strips non-text elements</w:t>
            </w:r>
          </w:p>
        </w:tc>
        <w:tc>
          <w:tcPr>
            <w:tcW w:w="376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394A3D1E" w14:textId="77777777" w:rsidR="00BE443E" w:rsidRDefault="00000000">
            <w:r>
              <w:rPr>
                <w:color w:val="1A1A1A"/>
                <w:sz w:val="20"/>
                <w:szCs w:val="20"/>
              </w:rPr>
              <w:t>Links and numeric codes get dropped</w:t>
            </w:r>
          </w:p>
        </w:tc>
      </w:tr>
      <w:tr w:rsidR="00BE443E" w14:paraId="69E2CBCC" w14:textId="77777777">
        <w:tblPrEx>
          <w:tblCellMar>
            <w:top w:w="0" w:type="dxa"/>
            <w:bottom w:w="0" w:type="dxa"/>
          </w:tblCellMar>
        </w:tblPrEx>
        <w:tc>
          <w:tcPr>
            <w:tcW w:w="2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522F11F1" w14:textId="77777777" w:rsidR="00BE443E" w:rsidRDefault="00000000">
            <w:r>
              <w:rPr>
                <w:color w:val="1A1A1A"/>
                <w:sz w:val="20"/>
                <w:szCs w:val="20"/>
              </w:rPr>
              <w:t>Handling negations</w:t>
            </w:r>
          </w:p>
        </w:tc>
        <w:tc>
          <w:tcPr>
            <w:tcW w:w="34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72D02C54" w14:textId="77777777" w:rsidR="00BE443E" w:rsidRDefault="00000000">
            <w:r>
              <w:rPr>
                <w:color w:val="1A1A1A"/>
                <w:sz w:val="20"/>
                <w:szCs w:val="20"/>
              </w:rPr>
              <w:t>Preserves meaning</w:t>
            </w:r>
          </w:p>
        </w:tc>
        <w:tc>
          <w:tcPr>
            <w:tcW w:w="376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3741944B" w14:textId="77777777" w:rsidR="00BE443E" w:rsidRDefault="00000000">
            <w:r>
              <w:rPr>
                <w:color w:val="1A1A1A"/>
                <w:sz w:val="20"/>
                <w:szCs w:val="20"/>
              </w:rPr>
              <w:t>“</w:t>
            </w:r>
            <w:proofErr w:type="gramStart"/>
            <w:r>
              <w:rPr>
                <w:color w:val="1A1A1A"/>
                <w:sz w:val="20"/>
                <w:szCs w:val="20"/>
              </w:rPr>
              <w:t>not</w:t>
            </w:r>
            <w:proofErr w:type="gramEnd"/>
            <w:r>
              <w:rPr>
                <w:color w:val="1A1A1A"/>
                <w:sz w:val="20"/>
                <w:szCs w:val="20"/>
              </w:rPr>
              <w:t xml:space="preserve"> good” should NOT become just “good”</w:t>
            </w:r>
          </w:p>
        </w:tc>
      </w:tr>
    </w:tbl>
    <w:p w14:paraId="3CB1470C" w14:textId="77777777" w:rsidR="00BE443E" w:rsidRDefault="00BE443E">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E443E" w14:paraId="1D16C9AB" w14:textId="77777777">
        <w:tblPrEx>
          <w:tblCellMar>
            <w:top w:w="0" w:type="dxa"/>
            <w:bottom w:w="0" w:type="dxa"/>
          </w:tblCellMar>
        </w:tblPrEx>
        <w:tc>
          <w:tcPr>
            <w:tcW w:w="9360" w:type="dxa"/>
            <w:tcBorders>
              <w:top w:val="single" w:sz="1" w:space="0" w:color="E0E0E0"/>
              <w:left w:val="single" w:sz="1" w:space="0" w:color="E0E0E0"/>
              <w:bottom w:val="single" w:sz="1" w:space="0" w:color="E0E0E0"/>
              <w:right w:val="single" w:sz="1" w:space="0" w:color="E0E0E0"/>
            </w:tcBorders>
            <w:shd w:val="clear" w:color="auto" w:fill="E0F2F1"/>
            <w:tcMar>
              <w:top w:w="100" w:type="dxa"/>
              <w:left w:w="160" w:type="dxa"/>
              <w:bottom w:w="60" w:type="dxa"/>
              <w:right w:w="160" w:type="dxa"/>
            </w:tcMar>
          </w:tcPr>
          <w:p w14:paraId="77FF6D73" w14:textId="77777777" w:rsidR="00BE443E" w:rsidRDefault="00000000">
            <w:r>
              <w:rPr>
                <w:b/>
                <w:bCs/>
                <w:color w:val="1B3A5C"/>
              </w:rPr>
              <w:t>⚠️ Common Mistake Alert</w:t>
            </w:r>
          </w:p>
        </w:tc>
      </w:tr>
      <w:tr w:rsidR="00BE443E" w14:paraId="4BAA23E6" w14:textId="77777777">
        <w:tblPrEx>
          <w:tblCellMar>
            <w:top w:w="0" w:type="dxa"/>
            <w:bottom w:w="0" w:type="dxa"/>
          </w:tblCellMar>
        </w:tblPrEx>
        <w:tc>
          <w:tcPr>
            <w:tcW w:w="9360" w:type="dxa"/>
            <w:tcBorders>
              <w:top w:val="single" w:sz="1" w:space="0" w:color="E0E0E0"/>
              <w:left w:val="single" w:sz="1" w:space="0" w:color="E0E0E0"/>
              <w:bottom w:val="single" w:sz="1" w:space="0" w:color="E0E0E0"/>
              <w:right w:val="single" w:sz="1" w:space="0" w:color="E0E0E0"/>
            </w:tcBorders>
            <w:shd w:val="clear" w:color="auto" w:fill="E0F2F1"/>
            <w:tcMar>
              <w:top w:w="60" w:type="dxa"/>
              <w:left w:w="160" w:type="dxa"/>
              <w:bottom w:w="100" w:type="dxa"/>
              <w:right w:w="160" w:type="dxa"/>
            </w:tcMar>
          </w:tcPr>
          <w:p w14:paraId="0E436663" w14:textId="77777777" w:rsidR="00BE443E" w:rsidRDefault="00000000">
            <w:pPr>
              <w:spacing w:before="40" w:after="40" w:line="276" w:lineRule="auto"/>
            </w:pPr>
            <w:r>
              <w:rPr>
                <w:color w:val="1A1A1A"/>
                <w:sz w:val="21"/>
                <w:szCs w:val="21"/>
              </w:rPr>
              <w:t>Don’t blindly remove all stop words. In sentiment analysis, words like “not” and “no” completely change meaning.</w:t>
            </w:r>
          </w:p>
          <w:p w14:paraId="4ABB9F75" w14:textId="77777777" w:rsidR="00BE443E" w:rsidRDefault="00000000">
            <w:pPr>
              <w:spacing w:before="40" w:after="40" w:line="276" w:lineRule="auto"/>
            </w:pPr>
            <w:r>
              <w:rPr>
                <w:color w:val="1A1A1A"/>
                <w:sz w:val="21"/>
                <w:szCs w:val="21"/>
              </w:rPr>
              <w:t>“The food was not good” → removing “not” leaves “food good” — the opposite of what the customer meant!</w:t>
            </w:r>
          </w:p>
          <w:p w14:paraId="1AE12DE3" w14:textId="77777777" w:rsidR="00BE443E" w:rsidRDefault="00000000">
            <w:pPr>
              <w:spacing w:before="40" w:after="40" w:line="276" w:lineRule="auto"/>
            </w:pPr>
            <w:r>
              <w:rPr>
                <w:color w:val="1A1A1A"/>
                <w:sz w:val="21"/>
                <w:szCs w:val="21"/>
              </w:rPr>
              <w:t>Always think about your specific use case before applying generic cleaning rules.</w:t>
            </w:r>
          </w:p>
        </w:tc>
      </w:tr>
    </w:tbl>
    <w:p w14:paraId="592FFE81" w14:textId="77777777" w:rsidR="00BE443E" w:rsidRDefault="00BE443E">
      <w:pPr>
        <w:spacing w:before="80"/>
      </w:pPr>
    </w:p>
    <w:p w14:paraId="21436D70" w14:textId="77777777" w:rsidR="00BE443E" w:rsidRDefault="00000000">
      <w:pPr>
        <w:pStyle w:val="Heading2"/>
      </w:pPr>
      <w:r>
        <w:lastRenderedPageBreak/>
        <w:t>Step 3: Convert Text to Numbers</w:t>
      </w:r>
    </w:p>
    <w:p w14:paraId="32CA1B9C" w14:textId="77777777" w:rsidR="00BE443E" w:rsidRDefault="00000000">
      <w:pPr>
        <w:spacing w:before="80" w:after="80" w:line="276" w:lineRule="auto"/>
      </w:pPr>
      <w:r>
        <w:rPr>
          <w:color w:val="1A1A1A"/>
        </w:rPr>
        <w:t xml:space="preserve">Computers don’t understand </w:t>
      </w:r>
      <w:proofErr w:type="gramStart"/>
      <w:r>
        <w:rPr>
          <w:color w:val="1A1A1A"/>
        </w:rPr>
        <w:t>words—</w:t>
      </w:r>
      <w:proofErr w:type="gramEnd"/>
      <w:r>
        <w:rPr>
          <w:color w:val="1A1A1A"/>
        </w:rPr>
        <w:t>they understand numbers. We need a bridge. Here are the three most common approaches, from simplest to most sophisticated:</w:t>
      </w:r>
    </w:p>
    <w:p w14:paraId="0E91F2D0" w14:textId="77777777" w:rsidR="00BE443E" w:rsidRDefault="00BE443E">
      <w:pPr>
        <w:spacing w:before="60"/>
      </w:pPr>
    </w:p>
    <w:p w14:paraId="101CBF73" w14:textId="77777777" w:rsidR="00BE443E" w:rsidRDefault="00000000">
      <w:pPr>
        <w:spacing w:before="240" w:after="120"/>
      </w:pPr>
      <w:r>
        <w:rPr>
          <w:b/>
          <w:bCs/>
          <w:color w:val="1B3A5C"/>
          <w:sz w:val="24"/>
          <w:szCs w:val="24"/>
        </w:rPr>
        <w:t>Bag of Words (</w:t>
      </w:r>
      <w:proofErr w:type="spellStart"/>
      <w:r>
        <w:rPr>
          <w:b/>
          <w:bCs/>
          <w:color w:val="1B3A5C"/>
          <w:sz w:val="24"/>
          <w:szCs w:val="24"/>
        </w:rPr>
        <w:t>BoW</w:t>
      </w:r>
      <w:proofErr w:type="spellEnd"/>
      <w:r>
        <w:rPr>
          <w:b/>
          <w:bCs/>
          <w:color w:val="1B3A5C"/>
          <w:sz w:val="24"/>
          <w:szCs w:val="24"/>
        </w:rPr>
        <w:t>)</w:t>
      </w:r>
    </w:p>
    <w:p w14:paraId="39E966DC" w14:textId="77777777" w:rsidR="00BE443E" w:rsidRDefault="00000000">
      <w:pPr>
        <w:spacing w:before="80" w:after="80" w:line="276" w:lineRule="auto"/>
      </w:pPr>
      <w:r>
        <w:rPr>
          <w:color w:val="1A1A1A"/>
        </w:rPr>
        <w:t>The simplest approach. Count how many times each word appears in each document. It’s like dumping all the words into a bag and shaking it—you lose the order, but you keep the frequency. If a customer review mentions “slow” five times, that’s probably more significant than mentioning it once.</w:t>
      </w:r>
    </w:p>
    <w:p w14:paraId="4A1BD5B8" w14:textId="77777777" w:rsidR="00BE443E" w:rsidRDefault="00BE443E">
      <w:pPr>
        <w:spacing w:before="40"/>
      </w:pPr>
    </w:p>
    <w:p w14:paraId="28E2DED8" w14:textId="77777777" w:rsidR="00BE443E" w:rsidRDefault="00000000">
      <w:pPr>
        <w:spacing w:before="80" w:after="80" w:line="276" w:lineRule="auto"/>
      </w:pPr>
      <w:r>
        <w:rPr>
          <w:b/>
          <w:bCs/>
          <w:color w:val="1A1A1A"/>
        </w:rPr>
        <w:t xml:space="preserve">Strength: </w:t>
      </w:r>
      <w:r>
        <w:rPr>
          <w:color w:val="1A1A1A"/>
        </w:rPr>
        <w:t xml:space="preserve">Simple, fast, easy to understand. </w:t>
      </w:r>
      <w:r>
        <w:rPr>
          <w:b/>
          <w:bCs/>
          <w:color w:val="1A1A1A"/>
        </w:rPr>
        <w:t xml:space="preserve">Weakness: </w:t>
      </w:r>
      <w:r>
        <w:rPr>
          <w:color w:val="1A1A1A"/>
        </w:rPr>
        <w:t>Ignores word order and context. “The dog bit the man” and “the man bit the dog” look identical.</w:t>
      </w:r>
    </w:p>
    <w:p w14:paraId="228BC6A2" w14:textId="77777777" w:rsidR="00BE443E" w:rsidRDefault="00BE443E">
      <w:pPr>
        <w:spacing w:before="60"/>
      </w:pPr>
    </w:p>
    <w:p w14:paraId="674FF73C" w14:textId="77777777" w:rsidR="00BE443E" w:rsidRDefault="00000000">
      <w:pPr>
        <w:spacing w:before="240" w:after="120"/>
      </w:pPr>
      <w:r>
        <w:rPr>
          <w:b/>
          <w:bCs/>
          <w:color w:val="1B3A5C"/>
          <w:sz w:val="24"/>
          <w:szCs w:val="24"/>
        </w:rPr>
        <w:t>TF-IDF (Term Frequency – Inverse Document Frequency)</w:t>
      </w:r>
    </w:p>
    <w:p w14:paraId="01CCB675" w14:textId="77777777" w:rsidR="00BE443E" w:rsidRDefault="00000000">
      <w:pPr>
        <w:spacing w:before="80" w:after="80" w:line="276" w:lineRule="auto"/>
      </w:pPr>
      <w:r>
        <w:rPr>
          <w:color w:val="1A1A1A"/>
        </w:rPr>
        <w:t xml:space="preserve">This is the smart version of Bag of Words. It asks: “How important is this word to THIS document compared to ALL documents?” A word that appears frequently in one review but rarely across all reviews is probably distinctive and meaningful. A word that appears everywhere (like “product” in product reviews) gets </w:t>
      </w:r>
      <w:proofErr w:type="spellStart"/>
      <w:r>
        <w:rPr>
          <w:color w:val="1A1A1A"/>
        </w:rPr>
        <w:t>downweighted</w:t>
      </w:r>
      <w:proofErr w:type="spellEnd"/>
      <w:r>
        <w:rPr>
          <w:color w:val="1A1A1A"/>
        </w:rPr>
        <w:t>.</w:t>
      </w:r>
    </w:p>
    <w:p w14:paraId="25804B12" w14:textId="77777777" w:rsidR="00BE443E" w:rsidRDefault="00BE443E">
      <w:pPr>
        <w:spacing w:before="40"/>
      </w:pPr>
    </w:p>
    <w:p w14:paraId="45CCBD98" w14:textId="77777777" w:rsidR="00BE443E" w:rsidRDefault="00000000">
      <w:pPr>
        <w:spacing w:before="80" w:after="80" w:line="276" w:lineRule="auto"/>
      </w:pPr>
      <w:r>
        <w:rPr>
          <w:i/>
          <w:iCs/>
          <w:color w:val="1A1A1A"/>
        </w:rPr>
        <w:t xml:space="preserve">Think of it this way: </w:t>
      </w:r>
      <w:r>
        <w:rPr>
          <w:color w:val="1A1A1A"/>
        </w:rPr>
        <w:t>If every restaurant review mentions “food,” that word doesn’t help you distinguish good restaurants from bad ones. But if only a few reviews mention “rancid,” that word is highly informative.</w:t>
      </w:r>
    </w:p>
    <w:p w14:paraId="5A9248B5" w14:textId="77777777" w:rsidR="00BE443E" w:rsidRDefault="00BE443E">
      <w:pPr>
        <w:spacing w:before="60"/>
      </w:pPr>
    </w:p>
    <w:p w14:paraId="38FC3573" w14:textId="77777777" w:rsidR="00BE443E" w:rsidRDefault="00000000">
      <w:pPr>
        <w:spacing w:before="240" w:after="120"/>
      </w:pPr>
      <w:r>
        <w:rPr>
          <w:b/>
          <w:bCs/>
          <w:color w:val="1B3A5C"/>
          <w:sz w:val="24"/>
          <w:szCs w:val="24"/>
        </w:rPr>
        <w:t>Word Embeddings (Advanced Concept)</w:t>
      </w:r>
    </w:p>
    <w:p w14:paraId="3E9B539F" w14:textId="77777777" w:rsidR="00BE443E" w:rsidRDefault="00000000">
      <w:pPr>
        <w:spacing w:before="80" w:after="80" w:line="276" w:lineRule="auto"/>
      </w:pPr>
      <w:r>
        <w:rPr>
          <w:color w:val="1A1A1A"/>
        </w:rPr>
        <w:t xml:space="preserve">This is the cutting edge. Word embeddings place words in a mathematical space where similar words are close together. “King” is close to “Queen.” “Happy” is close to “joyful.” </w:t>
      </w:r>
      <w:proofErr w:type="gramStart"/>
      <w:r>
        <w:rPr>
          <w:color w:val="1A1A1A"/>
        </w:rPr>
        <w:t>This captures</w:t>
      </w:r>
      <w:proofErr w:type="gramEnd"/>
      <w:r>
        <w:rPr>
          <w:color w:val="1A1A1A"/>
        </w:rPr>
        <w:t xml:space="preserve"> meaning and context in ways the simpler methods can’t.</w:t>
      </w:r>
    </w:p>
    <w:p w14:paraId="67E3C23E" w14:textId="77777777" w:rsidR="00BE443E" w:rsidRDefault="00BE443E">
      <w:pPr>
        <w:spacing w:before="40"/>
      </w:pPr>
    </w:p>
    <w:p w14:paraId="279FA94E" w14:textId="77777777" w:rsidR="00BE443E" w:rsidRDefault="00000000">
      <w:pPr>
        <w:spacing w:before="80" w:after="80" w:line="276" w:lineRule="auto"/>
      </w:pPr>
      <w:r>
        <w:rPr>
          <w:b/>
          <w:bCs/>
          <w:color w:val="1A1A1A"/>
        </w:rPr>
        <w:t xml:space="preserve">You don’t need to build these yourself. </w:t>
      </w:r>
      <w:r>
        <w:rPr>
          <w:color w:val="1A1A1A"/>
        </w:rPr>
        <w:t>Modern AI tools like GPT and BERT use embeddings under the hood. Your job is to understand what they enable—better search, better classification, and better understanding of language nuance.</w:t>
      </w:r>
    </w:p>
    <w:p w14:paraId="332ED494" w14:textId="77777777" w:rsidR="00BE443E" w:rsidRDefault="00000000">
      <w:r>
        <w:br w:type="page"/>
      </w:r>
    </w:p>
    <w:p w14:paraId="269DF0EF" w14:textId="77777777" w:rsidR="00BE443E" w:rsidRDefault="00000000">
      <w:pPr>
        <w:pStyle w:val="Heading1"/>
      </w:pPr>
      <w:r>
        <w:lastRenderedPageBreak/>
        <w:t>4. Sentiment Analysis: Reading Between the Lines</w:t>
      </w:r>
    </w:p>
    <w:p w14:paraId="1430B906" w14:textId="77777777" w:rsidR="00BE443E" w:rsidRDefault="00BE443E">
      <w:pPr>
        <w:spacing w:before="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E443E" w14:paraId="4EF60571" w14:textId="77777777">
        <w:tblPrEx>
          <w:tblCellMar>
            <w:top w:w="0" w:type="dxa"/>
            <w:bottom w:w="0" w:type="dxa"/>
          </w:tblCellMar>
        </w:tblPrEx>
        <w:tc>
          <w:tcPr>
            <w:tcW w:w="9360" w:type="dxa"/>
            <w:tcBorders>
              <w:top w:val="single" w:sz="1" w:space="0" w:color="E0E0E0"/>
              <w:left w:val="single" w:sz="1" w:space="0" w:color="E0E0E0"/>
              <w:bottom w:val="single" w:sz="1" w:space="0" w:color="E0E0E0"/>
              <w:right w:val="single" w:sz="1" w:space="0" w:color="E0E0E0"/>
            </w:tcBorders>
            <w:shd w:val="clear" w:color="auto" w:fill="E8F0FE"/>
            <w:tcMar>
              <w:top w:w="100" w:type="dxa"/>
              <w:left w:w="160" w:type="dxa"/>
              <w:bottom w:w="60" w:type="dxa"/>
              <w:right w:w="160" w:type="dxa"/>
            </w:tcMar>
          </w:tcPr>
          <w:p w14:paraId="2C36D780" w14:textId="77777777" w:rsidR="00BE443E" w:rsidRDefault="00000000">
            <w:r>
              <w:rPr>
                <w:b/>
                <w:bCs/>
                <w:color w:val="1B3A5C"/>
              </w:rPr>
              <w:t>💡 In One Sentence</w:t>
            </w:r>
          </w:p>
        </w:tc>
      </w:tr>
      <w:tr w:rsidR="00BE443E" w14:paraId="3E577CCF" w14:textId="77777777">
        <w:tblPrEx>
          <w:tblCellMar>
            <w:top w:w="0" w:type="dxa"/>
            <w:bottom w:w="0" w:type="dxa"/>
          </w:tblCellMar>
        </w:tblPrEx>
        <w:tc>
          <w:tcPr>
            <w:tcW w:w="9360" w:type="dxa"/>
            <w:tcBorders>
              <w:top w:val="single" w:sz="1" w:space="0" w:color="E0E0E0"/>
              <w:left w:val="single" w:sz="1" w:space="0" w:color="E0E0E0"/>
              <w:bottom w:val="single" w:sz="1" w:space="0" w:color="E0E0E0"/>
              <w:right w:val="single" w:sz="1" w:space="0" w:color="E0E0E0"/>
            </w:tcBorders>
            <w:shd w:val="clear" w:color="auto" w:fill="E8F0FE"/>
            <w:tcMar>
              <w:top w:w="60" w:type="dxa"/>
              <w:left w:w="160" w:type="dxa"/>
              <w:bottom w:w="100" w:type="dxa"/>
              <w:right w:w="160" w:type="dxa"/>
            </w:tcMar>
          </w:tcPr>
          <w:p w14:paraId="4F3BA5E1" w14:textId="77777777" w:rsidR="00BE443E" w:rsidRDefault="00000000">
            <w:pPr>
              <w:spacing w:before="40" w:after="40" w:line="276" w:lineRule="auto"/>
            </w:pPr>
            <w:r>
              <w:rPr>
                <w:color w:val="1A1A1A"/>
                <w:sz w:val="21"/>
                <w:szCs w:val="21"/>
              </w:rPr>
              <w:t>Sentiment analysis determines whether a piece of text expresses a positive, negative, or neutral opinion.</w:t>
            </w:r>
          </w:p>
        </w:tc>
      </w:tr>
    </w:tbl>
    <w:p w14:paraId="3D5BE365" w14:textId="77777777" w:rsidR="00BE443E" w:rsidRDefault="00BE443E">
      <w:pPr>
        <w:spacing w:before="80"/>
      </w:pPr>
    </w:p>
    <w:p w14:paraId="092F7D80" w14:textId="77777777" w:rsidR="00BE443E" w:rsidRDefault="00000000">
      <w:pPr>
        <w:pStyle w:val="Heading2"/>
      </w:pPr>
      <w:r>
        <w:t>How Sentiment Scoring Works</w:t>
      </w:r>
    </w:p>
    <w:p w14:paraId="7DEE48E0" w14:textId="77777777" w:rsidR="00BE443E" w:rsidRDefault="00000000">
      <w:pPr>
        <w:spacing w:before="80" w:after="80" w:line="276" w:lineRule="auto"/>
      </w:pPr>
      <w:r>
        <w:rPr>
          <w:color w:val="1A1A1A"/>
        </w:rPr>
        <w:t>At its most basic level, sentiment analysis compares words in a text against pre-built dictionaries of positive and negative words. Here’s the simplified logic:</w:t>
      </w:r>
    </w:p>
    <w:p w14:paraId="396EAE1D" w14:textId="77777777" w:rsidR="00BE443E" w:rsidRDefault="00BE443E">
      <w:pPr>
        <w:spacing w:before="40"/>
      </w:pPr>
    </w:p>
    <w:p w14:paraId="661A685F" w14:textId="77777777" w:rsidR="00BE443E" w:rsidRDefault="00000000">
      <w:pPr>
        <w:pStyle w:val="ListParagraph"/>
        <w:numPr>
          <w:ilvl w:val="0"/>
          <w:numId w:val="3"/>
        </w:numPr>
        <w:spacing w:before="40" w:after="40" w:line="276" w:lineRule="auto"/>
      </w:pPr>
      <w:r>
        <w:rPr>
          <w:color w:val="1A1A1A"/>
        </w:rPr>
        <w:t>Create a list of positive words (great, excellent, love, amazing, fast, reliable).</w:t>
      </w:r>
    </w:p>
    <w:p w14:paraId="1E22FC8D" w14:textId="77777777" w:rsidR="00BE443E" w:rsidRDefault="00000000">
      <w:pPr>
        <w:pStyle w:val="ListParagraph"/>
        <w:numPr>
          <w:ilvl w:val="0"/>
          <w:numId w:val="3"/>
        </w:numPr>
        <w:spacing w:before="40" w:after="40" w:line="276" w:lineRule="auto"/>
      </w:pPr>
      <w:r>
        <w:rPr>
          <w:color w:val="1A1A1A"/>
        </w:rPr>
        <w:t>Create a list of negative words (terrible, hate, awful, slow, broken, frustrating).</w:t>
      </w:r>
    </w:p>
    <w:p w14:paraId="3F3F6040" w14:textId="77777777" w:rsidR="00BE443E" w:rsidRDefault="00000000">
      <w:pPr>
        <w:pStyle w:val="ListParagraph"/>
        <w:numPr>
          <w:ilvl w:val="0"/>
          <w:numId w:val="3"/>
        </w:numPr>
        <w:spacing w:before="40" w:after="40" w:line="276" w:lineRule="auto"/>
      </w:pPr>
      <w:r>
        <w:rPr>
          <w:color w:val="1A1A1A"/>
        </w:rPr>
        <w:t>Count how many positive and negative words appear in each piece of text.</w:t>
      </w:r>
    </w:p>
    <w:p w14:paraId="7D5C4579" w14:textId="77777777" w:rsidR="00BE443E" w:rsidRDefault="00000000">
      <w:pPr>
        <w:pStyle w:val="ListParagraph"/>
        <w:numPr>
          <w:ilvl w:val="0"/>
          <w:numId w:val="3"/>
        </w:numPr>
        <w:spacing w:before="40" w:after="40" w:line="276" w:lineRule="auto"/>
      </w:pPr>
      <w:r>
        <w:rPr>
          <w:color w:val="1A1A1A"/>
        </w:rPr>
        <w:t>Calculate a score: (positive count – negative count) / total words.</w:t>
      </w:r>
    </w:p>
    <w:p w14:paraId="57E22512" w14:textId="77777777" w:rsidR="00BE443E" w:rsidRDefault="00BE443E">
      <w:pPr>
        <w:spacing w:before="40"/>
      </w:pPr>
    </w:p>
    <w:p w14:paraId="19B515F5" w14:textId="77777777" w:rsidR="00BE443E" w:rsidRDefault="00000000">
      <w:pPr>
        <w:spacing w:before="80" w:after="80" w:line="276" w:lineRule="auto"/>
      </w:pPr>
      <w:r>
        <w:rPr>
          <w:i/>
          <w:iCs/>
          <w:color w:val="1A1A1A"/>
        </w:rPr>
        <w:t>A score above zero = positive sentiment. Below zero = negative. Near zero = neutral or mixed.</w:t>
      </w:r>
    </w:p>
    <w:p w14:paraId="5318197E" w14:textId="77777777" w:rsidR="00BE443E" w:rsidRDefault="00BE443E">
      <w:pPr>
        <w:spacing w:before="80"/>
      </w:pPr>
    </w:p>
    <w:p w14:paraId="5E96C72C" w14:textId="77777777" w:rsidR="00BE443E" w:rsidRDefault="00000000">
      <w:pPr>
        <w:pStyle w:val="Heading2"/>
      </w:pPr>
      <w:r>
        <w:t>Beyond Simple Scoring: What the Tools Actually Do</w:t>
      </w:r>
    </w:p>
    <w:p w14:paraId="5963B900" w14:textId="77777777" w:rsidR="00BE443E" w:rsidRDefault="00000000">
      <w:pPr>
        <w:spacing w:before="80" w:after="80" w:line="276" w:lineRule="auto"/>
      </w:pPr>
      <w:r>
        <w:rPr>
          <w:color w:val="1A1A1A"/>
        </w:rPr>
        <w:t>Modern sentiment tools go well beyond word counting. They consider context, intensity, and even sarcasm (though sarcasm remains hard). Here are the levels of sophistication:</w:t>
      </w:r>
    </w:p>
    <w:p w14:paraId="61BD22EB" w14:textId="77777777" w:rsidR="00BE443E" w:rsidRDefault="00BE443E">
      <w:pPr>
        <w:spacing w:before="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600"/>
        <w:gridCol w:w="3000"/>
        <w:gridCol w:w="1800"/>
        <w:gridCol w:w="2960"/>
      </w:tblGrid>
      <w:tr w:rsidR="00BE443E" w14:paraId="2878A0FA" w14:textId="77777777">
        <w:tblPrEx>
          <w:tblCellMar>
            <w:top w:w="0" w:type="dxa"/>
            <w:bottom w:w="0" w:type="dxa"/>
          </w:tblCellMar>
        </w:tblPrEx>
        <w:trPr>
          <w:tblHeader/>
        </w:trPr>
        <w:tc>
          <w:tcPr>
            <w:tcW w:w="160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2FF17D1F" w14:textId="77777777" w:rsidR="00BE443E" w:rsidRDefault="00000000">
            <w:r>
              <w:rPr>
                <w:b/>
                <w:bCs/>
                <w:color w:val="FFFFFF"/>
                <w:sz w:val="20"/>
                <w:szCs w:val="20"/>
              </w:rPr>
              <w:t>Level</w:t>
            </w:r>
          </w:p>
        </w:tc>
        <w:tc>
          <w:tcPr>
            <w:tcW w:w="300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5E59C961" w14:textId="77777777" w:rsidR="00BE443E" w:rsidRDefault="00000000">
            <w:r>
              <w:rPr>
                <w:b/>
                <w:bCs/>
                <w:color w:val="FFFFFF"/>
                <w:sz w:val="20"/>
                <w:szCs w:val="20"/>
              </w:rPr>
              <w:t>Approach</w:t>
            </w:r>
          </w:p>
        </w:tc>
        <w:tc>
          <w:tcPr>
            <w:tcW w:w="180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358F7424" w14:textId="77777777" w:rsidR="00BE443E" w:rsidRDefault="00000000">
            <w:r>
              <w:rPr>
                <w:b/>
                <w:bCs/>
                <w:color w:val="FFFFFF"/>
                <w:sz w:val="20"/>
                <w:szCs w:val="20"/>
              </w:rPr>
              <w:t>Handles Sarcasm?</w:t>
            </w:r>
          </w:p>
        </w:tc>
        <w:tc>
          <w:tcPr>
            <w:tcW w:w="296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5B67641D" w14:textId="77777777" w:rsidR="00BE443E" w:rsidRDefault="00000000">
            <w:r>
              <w:rPr>
                <w:b/>
                <w:bCs/>
                <w:color w:val="FFFFFF"/>
                <w:sz w:val="20"/>
                <w:szCs w:val="20"/>
              </w:rPr>
              <w:t>Best For</w:t>
            </w:r>
          </w:p>
        </w:tc>
      </w:tr>
      <w:tr w:rsidR="00BE443E" w14:paraId="72ADA3AA" w14:textId="77777777">
        <w:tblPrEx>
          <w:tblCellMar>
            <w:top w:w="0" w:type="dxa"/>
            <w:bottom w:w="0" w:type="dxa"/>
          </w:tblCellMar>
        </w:tblPrEx>
        <w:tc>
          <w:tcPr>
            <w:tcW w:w="16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36C454A3" w14:textId="77777777" w:rsidR="00BE443E" w:rsidRDefault="00000000">
            <w:r>
              <w:rPr>
                <w:color w:val="1A1A1A"/>
                <w:sz w:val="20"/>
                <w:szCs w:val="20"/>
              </w:rPr>
              <w:t>Basic</w:t>
            </w:r>
          </w:p>
        </w:tc>
        <w:tc>
          <w:tcPr>
            <w:tcW w:w="30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24EFC570" w14:textId="77777777" w:rsidR="00BE443E" w:rsidRDefault="00000000">
            <w:r>
              <w:rPr>
                <w:color w:val="1A1A1A"/>
                <w:sz w:val="20"/>
                <w:szCs w:val="20"/>
              </w:rPr>
              <w:t>Word-list matching (dictionary-based)</w:t>
            </w:r>
          </w:p>
        </w:tc>
        <w:tc>
          <w:tcPr>
            <w:tcW w:w="18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1D761376" w14:textId="77777777" w:rsidR="00BE443E" w:rsidRDefault="00000000">
            <w:r>
              <w:rPr>
                <w:color w:val="1A1A1A"/>
                <w:sz w:val="20"/>
                <w:szCs w:val="20"/>
              </w:rPr>
              <w:t>No</w:t>
            </w:r>
          </w:p>
        </w:tc>
        <w:tc>
          <w:tcPr>
            <w:tcW w:w="296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55D54B11" w14:textId="77777777" w:rsidR="00BE443E" w:rsidRDefault="00000000">
            <w:r>
              <w:rPr>
                <w:color w:val="1A1A1A"/>
                <w:sz w:val="20"/>
                <w:szCs w:val="20"/>
              </w:rPr>
              <w:t>Quick pulse checks, large-volume screening</w:t>
            </w:r>
          </w:p>
        </w:tc>
      </w:tr>
      <w:tr w:rsidR="00BE443E" w14:paraId="22D3F565" w14:textId="77777777">
        <w:tblPrEx>
          <w:tblCellMar>
            <w:top w:w="0" w:type="dxa"/>
            <w:bottom w:w="0" w:type="dxa"/>
          </w:tblCellMar>
        </w:tblPrEx>
        <w:tc>
          <w:tcPr>
            <w:tcW w:w="16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0A6C9E75" w14:textId="77777777" w:rsidR="00BE443E" w:rsidRDefault="00000000">
            <w:r>
              <w:rPr>
                <w:color w:val="1A1A1A"/>
                <w:sz w:val="20"/>
                <w:szCs w:val="20"/>
              </w:rPr>
              <w:t>Intermediate</w:t>
            </w:r>
          </w:p>
        </w:tc>
        <w:tc>
          <w:tcPr>
            <w:tcW w:w="30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04079EFD" w14:textId="77777777" w:rsidR="00BE443E" w:rsidRDefault="00000000">
            <w:r>
              <w:rPr>
                <w:color w:val="1A1A1A"/>
                <w:sz w:val="20"/>
                <w:szCs w:val="20"/>
              </w:rPr>
              <w:t xml:space="preserve">Machine learning classifiers trained </w:t>
            </w:r>
            <w:proofErr w:type="gramStart"/>
            <w:r>
              <w:rPr>
                <w:color w:val="1A1A1A"/>
                <w:sz w:val="20"/>
                <w:szCs w:val="20"/>
              </w:rPr>
              <w:t>on</w:t>
            </w:r>
            <w:proofErr w:type="gramEnd"/>
            <w:r>
              <w:rPr>
                <w:color w:val="1A1A1A"/>
                <w:sz w:val="20"/>
                <w:szCs w:val="20"/>
              </w:rPr>
              <w:t xml:space="preserve"> labeled data</w:t>
            </w:r>
          </w:p>
        </w:tc>
        <w:tc>
          <w:tcPr>
            <w:tcW w:w="18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336AF108" w14:textId="77777777" w:rsidR="00BE443E" w:rsidRDefault="00000000">
            <w:r>
              <w:rPr>
                <w:color w:val="1A1A1A"/>
                <w:sz w:val="20"/>
                <w:szCs w:val="20"/>
              </w:rPr>
              <w:t>Sometimes</w:t>
            </w:r>
          </w:p>
        </w:tc>
        <w:tc>
          <w:tcPr>
            <w:tcW w:w="296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28AD7E53" w14:textId="77777777" w:rsidR="00BE443E" w:rsidRDefault="00000000">
            <w:r>
              <w:rPr>
                <w:color w:val="1A1A1A"/>
                <w:sz w:val="20"/>
                <w:szCs w:val="20"/>
              </w:rPr>
              <w:t>Product reviews, support ticket triage</w:t>
            </w:r>
          </w:p>
        </w:tc>
      </w:tr>
      <w:tr w:rsidR="00BE443E" w14:paraId="4E42835E" w14:textId="77777777">
        <w:tblPrEx>
          <w:tblCellMar>
            <w:top w:w="0" w:type="dxa"/>
            <w:bottom w:w="0" w:type="dxa"/>
          </w:tblCellMar>
        </w:tblPrEx>
        <w:tc>
          <w:tcPr>
            <w:tcW w:w="16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3879E2DB" w14:textId="77777777" w:rsidR="00BE443E" w:rsidRDefault="00000000">
            <w:r>
              <w:rPr>
                <w:color w:val="1A1A1A"/>
                <w:sz w:val="20"/>
                <w:szCs w:val="20"/>
              </w:rPr>
              <w:t>Advanced</w:t>
            </w:r>
          </w:p>
        </w:tc>
        <w:tc>
          <w:tcPr>
            <w:tcW w:w="30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3700CA1E" w14:textId="77777777" w:rsidR="00BE443E" w:rsidRDefault="00000000">
            <w:r>
              <w:rPr>
                <w:color w:val="1A1A1A"/>
                <w:sz w:val="20"/>
                <w:szCs w:val="20"/>
              </w:rPr>
              <w:t>Deep learning / LLMs (GPT, BERT)</w:t>
            </w:r>
          </w:p>
        </w:tc>
        <w:tc>
          <w:tcPr>
            <w:tcW w:w="18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3456C394" w14:textId="77777777" w:rsidR="00BE443E" w:rsidRDefault="00000000">
            <w:r>
              <w:rPr>
                <w:color w:val="1A1A1A"/>
                <w:sz w:val="20"/>
                <w:szCs w:val="20"/>
              </w:rPr>
              <w:t>Better</w:t>
            </w:r>
          </w:p>
        </w:tc>
        <w:tc>
          <w:tcPr>
            <w:tcW w:w="296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7F99E711" w14:textId="77777777" w:rsidR="00BE443E" w:rsidRDefault="00000000">
            <w:r>
              <w:rPr>
                <w:color w:val="1A1A1A"/>
                <w:sz w:val="20"/>
                <w:szCs w:val="20"/>
              </w:rPr>
              <w:t>Nuanced analysis, multi-language, complex contexts</w:t>
            </w:r>
          </w:p>
        </w:tc>
      </w:tr>
    </w:tbl>
    <w:p w14:paraId="68B6814A" w14:textId="77777777" w:rsidR="00BE443E" w:rsidRDefault="00BE443E">
      <w:pPr>
        <w:spacing w:before="80"/>
      </w:pPr>
    </w:p>
    <w:p w14:paraId="3C8AF369" w14:textId="77777777" w:rsidR="00BE443E" w:rsidRDefault="00000000">
      <w:pPr>
        <w:pStyle w:val="Heading2"/>
      </w:pPr>
      <w:r>
        <w:t>Sentiment Analysis in Practice: A Walk-Through</w:t>
      </w:r>
    </w:p>
    <w:p w14:paraId="39A8E2D4" w14:textId="77777777" w:rsidR="00BE443E" w:rsidRDefault="00000000">
      <w:pPr>
        <w:spacing w:before="80" w:after="80" w:line="276" w:lineRule="auto"/>
      </w:pPr>
      <w:r>
        <w:rPr>
          <w:color w:val="1A1A1A"/>
        </w:rPr>
        <w:t>Imagine you’re an analyst at a hotel chain. Guest satisfaction scores have been dropping for three months, but the structured survey data (ratings 1–5) doesn’t tell you why. You have 15,000 open-ended guest comments. Here’s how sentiment analysis helps:</w:t>
      </w:r>
    </w:p>
    <w:p w14:paraId="1F12B722" w14:textId="77777777" w:rsidR="00BE443E" w:rsidRDefault="00BE443E">
      <w:pPr>
        <w:spacing w:before="40"/>
      </w:pPr>
    </w:p>
    <w:p w14:paraId="2C085E35" w14:textId="77777777" w:rsidR="00BE443E" w:rsidRDefault="00000000">
      <w:pPr>
        <w:pStyle w:val="ListParagraph"/>
        <w:numPr>
          <w:ilvl w:val="0"/>
          <w:numId w:val="2"/>
        </w:numPr>
        <w:spacing w:before="40" w:after="40" w:line="276" w:lineRule="auto"/>
      </w:pPr>
      <w:r>
        <w:rPr>
          <w:b/>
          <w:bCs/>
          <w:color w:val="1A1A1A"/>
        </w:rPr>
        <w:lastRenderedPageBreak/>
        <w:t xml:space="preserve">Overall sentiment trend: </w:t>
      </w:r>
      <w:r>
        <w:rPr>
          <w:color w:val="1A1A1A"/>
        </w:rPr>
        <w:t>Plot average sentiment by month. You see a sharp decline starting in July. What happened in July?</w:t>
      </w:r>
    </w:p>
    <w:p w14:paraId="5812DC56" w14:textId="77777777" w:rsidR="00BE443E" w:rsidRDefault="00000000">
      <w:pPr>
        <w:pStyle w:val="ListParagraph"/>
        <w:numPr>
          <w:ilvl w:val="0"/>
          <w:numId w:val="2"/>
        </w:numPr>
        <w:spacing w:before="40" w:after="40" w:line="276" w:lineRule="auto"/>
      </w:pPr>
      <w:r>
        <w:rPr>
          <w:b/>
          <w:bCs/>
          <w:color w:val="1A1A1A"/>
        </w:rPr>
        <w:t xml:space="preserve">Aspect-based sentiment: </w:t>
      </w:r>
      <w:r>
        <w:rPr>
          <w:color w:val="1A1A1A"/>
        </w:rPr>
        <w:t>Break sentiment down by topic. Rooms? Still positive. Food? Neutral. Front desk service? Sharply negative since July.</w:t>
      </w:r>
    </w:p>
    <w:p w14:paraId="669BBB36" w14:textId="77777777" w:rsidR="00BE443E" w:rsidRDefault="00000000">
      <w:pPr>
        <w:pStyle w:val="ListParagraph"/>
        <w:numPr>
          <w:ilvl w:val="0"/>
          <w:numId w:val="2"/>
        </w:numPr>
        <w:spacing w:before="40" w:after="40" w:line="276" w:lineRule="auto"/>
      </w:pPr>
      <w:r>
        <w:rPr>
          <w:b/>
          <w:bCs/>
          <w:color w:val="1A1A1A"/>
        </w:rPr>
        <w:t xml:space="preserve">Root cause: </w:t>
      </w:r>
      <w:r>
        <w:rPr>
          <w:color w:val="1A1A1A"/>
        </w:rPr>
        <w:t>Filter for negative front-desk comments. Common phrases: “long wait,” “rude staff,” “check-in chaos.” You learn the hotel implemented a new check-in system in July that’s causing delays.</w:t>
      </w:r>
    </w:p>
    <w:p w14:paraId="7F69FD00" w14:textId="77777777" w:rsidR="00BE443E" w:rsidRDefault="00000000">
      <w:pPr>
        <w:pStyle w:val="ListParagraph"/>
        <w:numPr>
          <w:ilvl w:val="0"/>
          <w:numId w:val="2"/>
        </w:numPr>
        <w:spacing w:before="40" w:after="40" w:line="276" w:lineRule="auto"/>
      </w:pPr>
      <w:r>
        <w:rPr>
          <w:b/>
          <w:bCs/>
          <w:color w:val="1A1A1A"/>
        </w:rPr>
        <w:t xml:space="preserve">Action: </w:t>
      </w:r>
      <w:r>
        <w:rPr>
          <w:color w:val="1A1A1A"/>
        </w:rPr>
        <w:t>Leadership invests in staff training on the new system and adds a temporary express check-in lane.</w:t>
      </w:r>
    </w:p>
    <w:p w14:paraId="201BE8E8" w14:textId="77777777" w:rsidR="00BE443E" w:rsidRDefault="00BE443E">
      <w:pPr>
        <w:spacing w:before="40"/>
      </w:pPr>
    </w:p>
    <w:p w14:paraId="69C2C227" w14:textId="77777777" w:rsidR="00BE443E" w:rsidRDefault="00000000">
      <w:pPr>
        <w:spacing w:before="80" w:after="80" w:line="276" w:lineRule="auto"/>
      </w:pPr>
      <w:r>
        <w:rPr>
          <w:b/>
          <w:bCs/>
          <w:i/>
          <w:iCs/>
          <w:color w:val="1A1A1A"/>
        </w:rPr>
        <w:t>That’s the power of text analytics: it connects unstructured feedback to specific, actionable business decisions.</w:t>
      </w:r>
    </w:p>
    <w:p w14:paraId="6F9F4302" w14:textId="77777777" w:rsidR="00BE443E" w:rsidRDefault="00BE443E">
      <w:pPr>
        <w:spacing w:before="80"/>
      </w:pPr>
    </w:p>
    <w:p w14:paraId="4BDA92B2" w14:textId="77777777" w:rsidR="00BE443E" w:rsidRDefault="00000000">
      <w:pPr>
        <w:pStyle w:val="Heading2"/>
      </w:pPr>
      <w:r>
        <w:t>Aspect-Based Sentiment Analysis</w:t>
      </w:r>
    </w:p>
    <w:p w14:paraId="1B3A90F5" w14:textId="77777777" w:rsidR="00BE443E" w:rsidRDefault="00000000">
      <w:pPr>
        <w:spacing w:before="80" w:after="80" w:line="276" w:lineRule="auto"/>
      </w:pPr>
      <w:r>
        <w:rPr>
          <w:color w:val="1A1A1A"/>
        </w:rPr>
        <w:t xml:space="preserve">This is the most </w:t>
      </w:r>
      <w:proofErr w:type="gramStart"/>
      <w:r>
        <w:rPr>
          <w:color w:val="1A1A1A"/>
        </w:rPr>
        <w:t>business-useful</w:t>
      </w:r>
      <w:proofErr w:type="gramEnd"/>
      <w:r>
        <w:rPr>
          <w:color w:val="1A1A1A"/>
        </w:rPr>
        <w:t xml:space="preserve"> flavor of sentiment analysis. Instead of asking “Is this review positive or negative?” you </w:t>
      </w:r>
      <w:proofErr w:type="gramStart"/>
      <w:r>
        <w:rPr>
          <w:color w:val="1A1A1A"/>
        </w:rPr>
        <w:t>ask</w:t>
      </w:r>
      <w:proofErr w:type="gramEnd"/>
      <w:r>
        <w:rPr>
          <w:color w:val="1A1A1A"/>
        </w:rPr>
        <w:t xml:space="preserve"> “What specifically do they like or dislike?”</w:t>
      </w:r>
    </w:p>
    <w:p w14:paraId="30D7B5C3" w14:textId="77777777" w:rsidR="00BE443E" w:rsidRDefault="00BE443E">
      <w:pPr>
        <w:spacing w:before="40"/>
      </w:pPr>
    </w:p>
    <w:p w14:paraId="5E64BA80" w14:textId="77777777" w:rsidR="00BE443E" w:rsidRDefault="00000000">
      <w:pPr>
        <w:spacing w:before="80" w:after="80" w:line="276" w:lineRule="auto"/>
      </w:pPr>
      <w:r>
        <w:rPr>
          <w:color w:val="1A1A1A"/>
        </w:rPr>
        <w:t xml:space="preserve">Example review: “The camera quality is </w:t>
      </w:r>
      <w:proofErr w:type="gramStart"/>
      <w:r>
        <w:rPr>
          <w:color w:val="1A1A1A"/>
        </w:rPr>
        <w:t>incredible</w:t>
      </w:r>
      <w:proofErr w:type="gramEnd"/>
      <w:r>
        <w:rPr>
          <w:color w:val="1A1A1A"/>
        </w:rPr>
        <w:t xml:space="preserve"> but the battery life is </w:t>
      </w:r>
      <w:proofErr w:type="gramStart"/>
      <w:r>
        <w:rPr>
          <w:color w:val="1A1A1A"/>
        </w:rPr>
        <w:t>disappointing</w:t>
      </w:r>
      <w:proofErr w:type="gramEnd"/>
      <w:r>
        <w:rPr>
          <w:color w:val="1A1A1A"/>
        </w:rPr>
        <w:t xml:space="preserve"> and the price is way too high.”</w:t>
      </w:r>
    </w:p>
    <w:p w14:paraId="5953B756" w14:textId="77777777" w:rsidR="00BE443E" w:rsidRDefault="00BE443E">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120"/>
        <w:gridCol w:w="3120"/>
        <w:gridCol w:w="3120"/>
      </w:tblGrid>
      <w:tr w:rsidR="00BE443E" w14:paraId="5433E487" w14:textId="77777777">
        <w:tblPrEx>
          <w:tblCellMar>
            <w:top w:w="0" w:type="dxa"/>
            <w:bottom w:w="0" w:type="dxa"/>
          </w:tblCellMar>
        </w:tblPrEx>
        <w:trPr>
          <w:tblHeader/>
        </w:trPr>
        <w:tc>
          <w:tcPr>
            <w:tcW w:w="312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7BAD3B3A" w14:textId="77777777" w:rsidR="00BE443E" w:rsidRDefault="00000000">
            <w:r>
              <w:rPr>
                <w:b/>
                <w:bCs/>
                <w:color w:val="FFFFFF"/>
                <w:sz w:val="20"/>
                <w:szCs w:val="20"/>
              </w:rPr>
              <w:t>Aspect</w:t>
            </w:r>
          </w:p>
        </w:tc>
        <w:tc>
          <w:tcPr>
            <w:tcW w:w="312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3FC609DF" w14:textId="77777777" w:rsidR="00BE443E" w:rsidRDefault="00000000">
            <w:r>
              <w:rPr>
                <w:b/>
                <w:bCs/>
                <w:color w:val="FFFFFF"/>
                <w:sz w:val="20"/>
                <w:szCs w:val="20"/>
              </w:rPr>
              <w:t>Sentiment</w:t>
            </w:r>
          </w:p>
        </w:tc>
        <w:tc>
          <w:tcPr>
            <w:tcW w:w="312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2B7575C6" w14:textId="77777777" w:rsidR="00BE443E" w:rsidRDefault="00000000">
            <w:r>
              <w:rPr>
                <w:b/>
                <w:bCs/>
                <w:color w:val="FFFFFF"/>
                <w:sz w:val="20"/>
                <w:szCs w:val="20"/>
              </w:rPr>
              <w:t>Signal</w:t>
            </w:r>
          </w:p>
        </w:tc>
      </w:tr>
      <w:tr w:rsidR="00BE443E" w14:paraId="2B86A0E7" w14:textId="77777777">
        <w:tblPrEx>
          <w:tblCellMar>
            <w:top w:w="0" w:type="dxa"/>
            <w:bottom w:w="0" w:type="dxa"/>
          </w:tblCellMar>
        </w:tblPrEx>
        <w:tc>
          <w:tcPr>
            <w:tcW w:w="312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65D2E057" w14:textId="77777777" w:rsidR="00BE443E" w:rsidRDefault="00000000">
            <w:r>
              <w:rPr>
                <w:color w:val="1A1A1A"/>
                <w:sz w:val="20"/>
                <w:szCs w:val="20"/>
              </w:rPr>
              <w:t>Camera quality</w:t>
            </w:r>
          </w:p>
        </w:tc>
        <w:tc>
          <w:tcPr>
            <w:tcW w:w="312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65F54684" w14:textId="77777777" w:rsidR="00BE443E" w:rsidRDefault="00000000">
            <w:r>
              <w:rPr>
                <w:color w:val="1A1A1A"/>
                <w:sz w:val="20"/>
                <w:szCs w:val="20"/>
              </w:rPr>
              <w:t>Positive</w:t>
            </w:r>
          </w:p>
        </w:tc>
        <w:tc>
          <w:tcPr>
            <w:tcW w:w="312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0D9F18C9" w14:textId="77777777" w:rsidR="00BE443E" w:rsidRDefault="00000000">
            <w:r>
              <w:rPr>
                <w:color w:val="1A1A1A"/>
                <w:sz w:val="20"/>
                <w:szCs w:val="20"/>
              </w:rPr>
              <w:t>“incredible”</w:t>
            </w:r>
          </w:p>
        </w:tc>
      </w:tr>
      <w:tr w:rsidR="00BE443E" w14:paraId="002004CA" w14:textId="77777777">
        <w:tblPrEx>
          <w:tblCellMar>
            <w:top w:w="0" w:type="dxa"/>
            <w:bottom w:w="0" w:type="dxa"/>
          </w:tblCellMar>
        </w:tblPrEx>
        <w:tc>
          <w:tcPr>
            <w:tcW w:w="312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66D77523" w14:textId="77777777" w:rsidR="00BE443E" w:rsidRDefault="00000000">
            <w:r>
              <w:rPr>
                <w:color w:val="1A1A1A"/>
                <w:sz w:val="20"/>
                <w:szCs w:val="20"/>
              </w:rPr>
              <w:t>Battery life</w:t>
            </w:r>
          </w:p>
        </w:tc>
        <w:tc>
          <w:tcPr>
            <w:tcW w:w="312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72B5BAE5" w14:textId="77777777" w:rsidR="00BE443E" w:rsidRDefault="00000000">
            <w:r>
              <w:rPr>
                <w:color w:val="1A1A1A"/>
                <w:sz w:val="20"/>
                <w:szCs w:val="20"/>
              </w:rPr>
              <w:t>Negative</w:t>
            </w:r>
          </w:p>
        </w:tc>
        <w:tc>
          <w:tcPr>
            <w:tcW w:w="312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40CFD4B5" w14:textId="77777777" w:rsidR="00BE443E" w:rsidRDefault="00000000">
            <w:r>
              <w:rPr>
                <w:color w:val="1A1A1A"/>
                <w:sz w:val="20"/>
                <w:szCs w:val="20"/>
              </w:rPr>
              <w:t>“disappointing”</w:t>
            </w:r>
          </w:p>
        </w:tc>
      </w:tr>
      <w:tr w:rsidR="00BE443E" w14:paraId="56F32A62" w14:textId="77777777">
        <w:tblPrEx>
          <w:tblCellMar>
            <w:top w:w="0" w:type="dxa"/>
            <w:bottom w:w="0" w:type="dxa"/>
          </w:tblCellMar>
        </w:tblPrEx>
        <w:tc>
          <w:tcPr>
            <w:tcW w:w="312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67647579" w14:textId="77777777" w:rsidR="00BE443E" w:rsidRDefault="00000000">
            <w:r>
              <w:rPr>
                <w:color w:val="1A1A1A"/>
                <w:sz w:val="20"/>
                <w:szCs w:val="20"/>
              </w:rPr>
              <w:t>Price</w:t>
            </w:r>
          </w:p>
        </w:tc>
        <w:tc>
          <w:tcPr>
            <w:tcW w:w="312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13FB96BA" w14:textId="77777777" w:rsidR="00BE443E" w:rsidRDefault="00000000">
            <w:r>
              <w:rPr>
                <w:color w:val="1A1A1A"/>
                <w:sz w:val="20"/>
                <w:szCs w:val="20"/>
              </w:rPr>
              <w:t>Negative</w:t>
            </w:r>
          </w:p>
        </w:tc>
        <w:tc>
          <w:tcPr>
            <w:tcW w:w="312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35D2116C" w14:textId="77777777" w:rsidR="00BE443E" w:rsidRDefault="00000000">
            <w:r>
              <w:rPr>
                <w:color w:val="1A1A1A"/>
                <w:sz w:val="20"/>
                <w:szCs w:val="20"/>
              </w:rPr>
              <w:t>“</w:t>
            </w:r>
            <w:proofErr w:type="gramStart"/>
            <w:r>
              <w:rPr>
                <w:color w:val="1A1A1A"/>
                <w:sz w:val="20"/>
                <w:szCs w:val="20"/>
              </w:rPr>
              <w:t>way</w:t>
            </w:r>
            <w:proofErr w:type="gramEnd"/>
            <w:r>
              <w:rPr>
                <w:color w:val="1A1A1A"/>
                <w:sz w:val="20"/>
                <w:szCs w:val="20"/>
              </w:rPr>
              <w:t xml:space="preserve"> too high”</w:t>
            </w:r>
          </w:p>
        </w:tc>
      </w:tr>
    </w:tbl>
    <w:p w14:paraId="49ADDCC0" w14:textId="77777777" w:rsidR="00BE443E" w:rsidRDefault="00BE443E">
      <w:pPr>
        <w:spacing w:before="40"/>
      </w:pPr>
    </w:p>
    <w:p w14:paraId="2DFA81DA" w14:textId="77777777" w:rsidR="00BE443E" w:rsidRDefault="00000000">
      <w:pPr>
        <w:spacing w:before="80" w:after="80" w:line="276" w:lineRule="auto"/>
      </w:pPr>
      <w:r>
        <w:rPr>
          <w:color w:val="1A1A1A"/>
        </w:rPr>
        <w:t>This is far more useful to a product manager than a single “mixed sentiment” label. It tells them exactly what to fix and what to keep.</w:t>
      </w:r>
    </w:p>
    <w:p w14:paraId="7E544256" w14:textId="77777777" w:rsidR="00BE443E" w:rsidRDefault="00000000">
      <w:r>
        <w:br w:type="page"/>
      </w:r>
    </w:p>
    <w:p w14:paraId="0181DBA6" w14:textId="77777777" w:rsidR="00BE443E" w:rsidRDefault="00000000">
      <w:pPr>
        <w:pStyle w:val="Heading1"/>
      </w:pPr>
      <w:r>
        <w:lastRenderedPageBreak/>
        <w:t>5. Word Clouds &amp; Text Visualization</w:t>
      </w:r>
    </w:p>
    <w:p w14:paraId="6DD43343" w14:textId="77777777" w:rsidR="00BE443E" w:rsidRDefault="00BE443E">
      <w:pPr>
        <w:spacing w:before="60"/>
      </w:pPr>
    </w:p>
    <w:p w14:paraId="00BF87E2" w14:textId="77777777" w:rsidR="00BE443E" w:rsidRDefault="00000000">
      <w:pPr>
        <w:spacing w:before="80" w:after="80" w:line="276" w:lineRule="auto"/>
      </w:pPr>
      <w:r>
        <w:rPr>
          <w:color w:val="1A1A1A"/>
        </w:rPr>
        <w:t>Word clouds are the most recognizable text analytics visualization. They display words sized by frequency—bigger words appear more often. They’re great conversation starters and useful for quick pattern spotting, but they have real limitations.</w:t>
      </w:r>
    </w:p>
    <w:p w14:paraId="4ECC8F64" w14:textId="77777777" w:rsidR="00BE443E" w:rsidRDefault="00BE443E">
      <w:pPr>
        <w:spacing w:before="80"/>
      </w:pPr>
    </w:p>
    <w:p w14:paraId="18A5C234" w14:textId="77777777" w:rsidR="00BE443E" w:rsidRDefault="00000000">
      <w:pPr>
        <w:pStyle w:val="Heading2"/>
      </w:pPr>
      <w:r>
        <w:t>When Word Clouds Are Useful</w:t>
      </w:r>
    </w:p>
    <w:p w14:paraId="2A17FFC9" w14:textId="77777777" w:rsidR="00BE443E" w:rsidRDefault="00000000">
      <w:pPr>
        <w:pStyle w:val="ListParagraph"/>
        <w:numPr>
          <w:ilvl w:val="0"/>
          <w:numId w:val="2"/>
        </w:numPr>
        <w:spacing w:before="40" w:after="40" w:line="276" w:lineRule="auto"/>
      </w:pPr>
      <w:r>
        <w:rPr>
          <w:color w:val="1A1A1A"/>
        </w:rPr>
        <w:t>Initial exploration: Getting a quick sense of what people are talking about.</w:t>
      </w:r>
    </w:p>
    <w:p w14:paraId="75BC9304" w14:textId="77777777" w:rsidR="00BE443E" w:rsidRDefault="00000000">
      <w:pPr>
        <w:pStyle w:val="ListParagraph"/>
        <w:numPr>
          <w:ilvl w:val="0"/>
          <w:numId w:val="2"/>
        </w:numPr>
        <w:spacing w:before="40" w:after="40" w:line="276" w:lineRule="auto"/>
      </w:pPr>
      <w:r>
        <w:rPr>
          <w:color w:val="1A1A1A"/>
        </w:rPr>
        <w:t>Presentation hooks: They’re visually engaging and help non-technical audiences grasp key themes.</w:t>
      </w:r>
    </w:p>
    <w:p w14:paraId="5E60E7DA" w14:textId="77777777" w:rsidR="00BE443E" w:rsidRDefault="00000000">
      <w:pPr>
        <w:pStyle w:val="ListParagraph"/>
        <w:numPr>
          <w:ilvl w:val="0"/>
          <w:numId w:val="2"/>
        </w:numPr>
        <w:spacing w:before="40" w:after="40" w:line="276" w:lineRule="auto"/>
      </w:pPr>
      <w:r>
        <w:rPr>
          <w:color w:val="1A1A1A"/>
        </w:rPr>
        <w:t xml:space="preserve">Comparing groups: Side-by-side word clouds for positive vs. negative reviews can be </w:t>
      </w:r>
      <w:proofErr w:type="gramStart"/>
      <w:r>
        <w:rPr>
          <w:color w:val="1A1A1A"/>
        </w:rPr>
        <w:t>revealing</w:t>
      </w:r>
      <w:proofErr w:type="gramEnd"/>
      <w:r>
        <w:rPr>
          <w:color w:val="1A1A1A"/>
        </w:rPr>
        <w:t>.</w:t>
      </w:r>
    </w:p>
    <w:p w14:paraId="46AB8983" w14:textId="77777777" w:rsidR="00BE443E" w:rsidRDefault="00000000">
      <w:pPr>
        <w:pStyle w:val="ListParagraph"/>
        <w:numPr>
          <w:ilvl w:val="0"/>
          <w:numId w:val="2"/>
        </w:numPr>
        <w:spacing w:before="40" w:after="40" w:line="276" w:lineRule="auto"/>
      </w:pPr>
      <w:r>
        <w:rPr>
          <w:color w:val="1A1A1A"/>
        </w:rPr>
        <w:t>Stakeholder communication: Executives love them because they’re intuitive.</w:t>
      </w:r>
    </w:p>
    <w:p w14:paraId="3DC72EF9" w14:textId="77777777" w:rsidR="00BE443E" w:rsidRDefault="00BE443E">
      <w:pPr>
        <w:spacing w:before="60"/>
      </w:pPr>
    </w:p>
    <w:p w14:paraId="1D61CBC5" w14:textId="77777777" w:rsidR="00BE443E" w:rsidRDefault="00000000">
      <w:pPr>
        <w:pStyle w:val="Heading2"/>
      </w:pPr>
      <w:r>
        <w:t>When Word Clouds Fall Short</w:t>
      </w:r>
    </w:p>
    <w:p w14:paraId="4BD2F8B7" w14:textId="77777777" w:rsidR="00BE443E" w:rsidRDefault="00000000">
      <w:pPr>
        <w:pStyle w:val="ListParagraph"/>
        <w:numPr>
          <w:ilvl w:val="0"/>
          <w:numId w:val="2"/>
        </w:numPr>
        <w:spacing w:before="40" w:after="40" w:line="276" w:lineRule="auto"/>
      </w:pPr>
      <w:r>
        <w:rPr>
          <w:color w:val="1A1A1A"/>
        </w:rPr>
        <w:t>They don’t show context or relationships between words.</w:t>
      </w:r>
    </w:p>
    <w:p w14:paraId="779C6E80" w14:textId="77777777" w:rsidR="00BE443E" w:rsidRDefault="00000000">
      <w:pPr>
        <w:pStyle w:val="ListParagraph"/>
        <w:numPr>
          <w:ilvl w:val="0"/>
          <w:numId w:val="2"/>
        </w:numPr>
        <w:spacing w:before="40" w:after="40" w:line="276" w:lineRule="auto"/>
      </w:pPr>
      <w:r>
        <w:rPr>
          <w:color w:val="1A1A1A"/>
        </w:rPr>
        <w:t>They can’t tell you sentiment</w:t>
      </w:r>
      <w:proofErr w:type="gramStart"/>
      <w:r>
        <w:rPr>
          <w:color w:val="1A1A1A"/>
        </w:rPr>
        <w:t>—“</w:t>
      </w:r>
      <w:proofErr w:type="gramEnd"/>
      <w:r>
        <w:rPr>
          <w:color w:val="1A1A1A"/>
        </w:rPr>
        <w:t>service” might appear in both “great service” and “terrible service.”</w:t>
      </w:r>
    </w:p>
    <w:p w14:paraId="47482587" w14:textId="77777777" w:rsidR="00BE443E" w:rsidRDefault="00000000">
      <w:pPr>
        <w:pStyle w:val="ListParagraph"/>
        <w:numPr>
          <w:ilvl w:val="0"/>
          <w:numId w:val="2"/>
        </w:numPr>
        <w:spacing w:before="40" w:after="40" w:line="276" w:lineRule="auto"/>
      </w:pPr>
      <w:r>
        <w:rPr>
          <w:color w:val="1A1A1A"/>
        </w:rPr>
        <w:t>Size differences can be misleading when frequencies are close.</w:t>
      </w:r>
    </w:p>
    <w:p w14:paraId="35D47DCA" w14:textId="77777777" w:rsidR="00BE443E" w:rsidRDefault="00000000">
      <w:pPr>
        <w:pStyle w:val="ListParagraph"/>
        <w:numPr>
          <w:ilvl w:val="0"/>
          <w:numId w:val="2"/>
        </w:numPr>
        <w:spacing w:before="40" w:after="40" w:line="276" w:lineRule="auto"/>
      </w:pPr>
      <w:r>
        <w:rPr>
          <w:color w:val="1A1A1A"/>
        </w:rPr>
        <w:t>They’re not analytical tools—they’re exploratory and communicative tools.</w:t>
      </w:r>
    </w:p>
    <w:p w14:paraId="33EA8EBE" w14:textId="77777777" w:rsidR="00BE443E" w:rsidRDefault="00BE443E">
      <w:pPr>
        <w:spacing w:before="80"/>
      </w:pPr>
    </w:p>
    <w:p w14:paraId="4872D921" w14:textId="77777777" w:rsidR="00BE443E" w:rsidRDefault="00000000">
      <w:pPr>
        <w:pStyle w:val="Heading2"/>
      </w:pPr>
      <w:r>
        <w:t>Better Alternatives for Analysis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600"/>
        <w:gridCol w:w="3380"/>
        <w:gridCol w:w="3380"/>
      </w:tblGrid>
      <w:tr w:rsidR="00BE443E" w14:paraId="54078A81" w14:textId="77777777">
        <w:tblPrEx>
          <w:tblCellMar>
            <w:top w:w="0" w:type="dxa"/>
            <w:bottom w:w="0" w:type="dxa"/>
          </w:tblCellMar>
        </w:tblPrEx>
        <w:trPr>
          <w:tblHeader/>
        </w:trPr>
        <w:tc>
          <w:tcPr>
            <w:tcW w:w="260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7900931D" w14:textId="77777777" w:rsidR="00BE443E" w:rsidRDefault="00000000">
            <w:r>
              <w:rPr>
                <w:b/>
                <w:bCs/>
                <w:color w:val="FFFFFF"/>
                <w:sz w:val="20"/>
                <w:szCs w:val="20"/>
              </w:rPr>
              <w:t>Visualization</w:t>
            </w:r>
          </w:p>
        </w:tc>
        <w:tc>
          <w:tcPr>
            <w:tcW w:w="338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2618AE5B" w14:textId="77777777" w:rsidR="00BE443E" w:rsidRDefault="00000000">
            <w:r>
              <w:rPr>
                <w:b/>
                <w:bCs/>
                <w:color w:val="FFFFFF"/>
                <w:sz w:val="20"/>
                <w:szCs w:val="20"/>
              </w:rPr>
              <w:t>What It Shows</w:t>
            </w:r>
          </w:p>
        </w:tc>
        <w:tc>
          <w:tcPr>
            <w:tcW w:w="338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1BE5A56A" w14:textId="77777777" w:rsidR="00BE443E" w:rsidRDefault="00000000">
            <w:r>
              <w:rPr>
                <w:b/>
                <w:bCs/>
                <w:color w:val="FFFFFF"/>
                <w:sz w:val="20"/>
                <w:szCs w:val="20"/>
              </w:rPr>
              <w:t>When to Use It</w:t>
            </w:r>
          </w:p>
        </w:tc>
      </w:tr>
      <w:tr w:rsidR="00BE443E" w14:paraId="76D070C6" w14:textId="77777777">
        <w:tblPrEx>
          <w:tblCellMar>
            <w:top w:w="0" w:type="dxa"/>
            <w:bottom w:w="0" w:type="dxa"/>
          </w:tblCellMar>
        </w:tblPrEx>
        <w:tc>
          <w:tcPr>
            <w:tcW w:w="26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40595D24" w14:textId="77777777" w:rsidR="00BE443E" w:rsidRDefault="00000000">
            <w:r>
              <w:rPr>
                <w:color w:val="1A1A1A"/>
                <w:sz w:val="20"/>
                <w:szCs w:val="20"/>
              </w:rPr>
              <w:t>Bar chart of top terms</w:t>
            </w:r>
          </w:p>
        </w:tc>
        <w:tc>
          <w:tcPr>
            <w:tcW w:w="338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3F570598" w14:textId="77777777" w:rsidR="00BE443E" w:rsidRDefault="00000000">
            <w:r>
              <w:rPr>
                <w:color w:val="1A1A1A"/>
                <w:sz w:val="20"/>
                <w:szCs w:val="20"/>
              </w:rPr>
              <w:t>Exact frequencies, easy comparison</w:t>
            </w:r>
          </w:p>
        </w:tc>
        <w:tc>
          <w:tcPr>
            <w:tcW w:w="338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087E780E" w14:textId="77777777" w:rsidR="00BE443E" w:rsidRDefault="00000000">
            <w:r>
              <w:rPr>
                <w:color w:val="1A1A1A"/>
                <w:sz w:val="20"/>
                <w:szCs w:val="20"/>
              </w:rPr>
              <w:t>When precision matters more than aesthetics</w:t>
            </w:r>
          </w:p>
        </w:tc>
      </w:tr>
      <w:tr w:rsidR="00BE443E" w14:paraId="799BE34B" w14:textId="77777777">
        <w:tblPrEx>
          <w:tblCellMar>
            <w:top w:w="0" w:type="dxa"/>
            <w:bottom w:w="0" w:type="dxa"/>
          </w:tblCellMar>
        </w:tblPrEx>
        <w:tc>
          <w:tcPr>
            <w:tcW w:w="26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358344E8" w14:textId="77777777" w:rsidR="00BE443E" w:rsidRDefault="00000000">
            <w:r>
              <w:rPr>
                <w:color w:val="1A1A1A"/>
                <w:sz w:val="20"/>
                <w:szCs w:val="20"/>
              </w:rPr>
              <w:t>Sentiment over time</w:t>
            </w:r>
          </w:p>
        </w:tc>
        <w:tc>
          <w:tcPr>
            <w:tcW w:w="338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07F73E31" w14:textId="77777777" w:rsidR="00BE443E" w:rsidRDefault="00000000">
            <w:r>
              <w:rPr>
                <w:color w:val="1A1A1A"/>
                <w:sz w:val="20"/>
                <w:szCs w:val="20"/>
              </w:rPr>
              <w:t>How feelings change across periods</w:t>
            </w:r>
          </w:p>
        </w:tc>
        <w:tc>
          <w:tcPr>
            <w:tcW w:w="338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3319A356" w14:textId="77777777" w:rsidR="00BE443E" w:rsidRDefault="00000000">
            <w:r>
              <w:rPr>
                <w:color w:val="1A1A1A"/>
                <w:sz w:val="20"/>
                <w:szCs w:val="20"/>
              </w:rPr>
              <w:t xml:space="preserve">Tracking </w:t>
            </w:r>
            <w:proofErr w:type="gramStart"/>
            <w:r>
              <w:rPr>
                <w:color w:val="1A1A1A"/>
                <w:sz w:val="20"/>
                <w:szCs w:val="20"/>
              </w:rPr>
              <w:t>reaction</w:t>
            </w:r>
            <w:proofErr w:type="gramEnd"/>
            <w:r>
              <w:rPr>
                <w:color w:val="1A1A1A"/>
                <w:sz w:val="20"/>
                <w:szCs w:val="20"/>
              </w:rPr>
              <w:t xml:space="preserve"> to events, launches, or crises</w:t>
            </w:r>
          </w:p>
        </w:tc>
      </w:tr>
      <w:tr w:rsidR="00BE443E" w14:paraId="3CCE47EA" w14:textId="77777777">
        <w:tblPrEx>
          <w:tblCellMar>
            <w:top w:w="0" w:type="dxa"/>
            <w:bottom w:w="0" w:type="dxa"/>
          </w:tblCellMar>
        </w:tblPrEx>
        <w:tc>
          <w:tcPr>
            <w:tcW w:w="26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6C6BB844" w14:textId="77777777" w:rsidR="00BE443E" w:rsidRDefault="00000000">
            <w:r>
              <w:rPr>
                <w:color w:val="1A1A1A"/>
                <w:sz w:val="20"/>
                <w:szCs w:val="20"/>
              </w:rPr>
              <w:t>Topic clusters</w:t>
            </w:r>
          </w:p>
        </w:tc>
        <w:tc>
          <w:tcPr>
            <w:tcW w:w="338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7B890B00" w14:textId="77777777" w:rsidR="00BE443E" w:rsidRDefault="00000000">
            <w:r>
              <w:rPr>
                <w:color w:val="1A1A1A"/>
                <w:sz w:val="20"/>
                <w:szCs w:val="20"/>
              </w:rPr>
              <w:t>Groups of related words/themes</w:t>
            </w:r>
          </w:p>
        </w:tc>
        <w:tc>
          <w:tcPr>
            <w:tcW w:w="338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5377FA68" w14:textId="77777777" w:rsidR="00BE443E" w:rsidRDefault="00000000">
            <w:r>
              <w:rPr>
                <w:color w:val="1A1A1A"/>
                <w:sz w:val="20"/>
                <w:szCs w:val="20"/>
              </w:rPr>
              <w:t>Understanding what categories of issues exist</w:t>
            </w:r>
          </w:p>
        </w:tc>
      </w:tr>
      <w:tr w:rsidR="00BE443E" w14:paraId="59458580" w14:textId="77777777">
        <w:tblPrEx>
          <w:tblCellMar>
            <w:top w:w="0" w:type="dxa"/>
            <w:bottom w:w="0" w:type="dxa"/>
          </w:tblCellMar>
        </w:tblPrEx>
        <w:tc>
          <w:tcPr>
            <w:tcW w:w="26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50A9B792" w14:textId="77777777" w:rsidR="00BE443E" w:rsidRDefault="00000000">
            <w:r>
              <w:rPr>
                <w:color w:val="1A1A1A"/>
                <w:sz w:val="20"/>
                <w:szCs w:val="20"/>
              </w:rPr>
              <w:t>Comparison clouds</w:t>
            </w:r>
          </w:p>
        </w:tc>
        <w:tc>
          <w:tcPr>
            <w:tcW w:w="338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19F43488" w14:textId="77777777" w:rsidR="00BE443E" w:rsidRDefault="00000000">
            <w:r>
              <w:rPr>
                <w:color w:val="1A1A1A"/>
                <w:sz w:val="20"/>
                <w:szCs w:val="20"/>
              </w:rPr>
              <w:t>Side-by-side: positive vs. negative</w:t>
            </w:r>
          </w:p>
        </w:tc>
        <w:tc>
          <w:tcPr>
            <w:tcW w:w="338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48900CBD" w14:textId="77777777" w:rsidR="00BE443E" w:rsidRDefault="00000000">
            <w:r>
              <w:rPr>
                <w:color w:val="1A1A1A"/>
                <w:sz w:val="20"/>
                <w:szCs w:val="20"/>
              </w:rPr>
              <w:t>Spotting what distinguishes happy vs. unhappy customers</w:t>
            </w:r>
          </w:p>
        </w:tc>
      </w:tr>
      <w:tr w:rsidR="00BE443E" w14:paraId="42E29870" w14:textId="77777777">
        <w:tblPrEx>
          <w:tblCellMar>
            <w:top w:w="0" w:type="dxa"/>
            <w:bottom w:w="0" w:type="dxa"/>
          </w:tblCellMar>
        </w:tblPrEx>
        <w:tc>
          <w:tcPr>
            <w:tcW w:w="26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5B1F6D58" w14:textId="77777777" w:rsidR="00BE443E" w:rsidRDefault="00000000">
            <w:r>
              <w:rPr>
                <w:color w:val="1A1A1A"/>
                <w:sz w:val="20"/>
                <w:szCs w:val="20"/>
              </w:rPr>
              <w:t>Network graphs</w:t>
            </w:r>
          </w:p>
        </w:tc>
        <w:tc>
          <w:tcPr>
            <w:tcW w:w="338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5FB2ADBF" w14:textId="77777777" w:rsidR="00BE443E" w:rsidRDefault="00000000">
            <w:r>
              <w:rPr>
                <w:color w:val="1A1A1A"/>
                <w:sz w:val="20"/>
                <w:szCs w:val="20"/>
              </w:rPr>
              <w:t>Which words appear together</w:t>
            </w:r>
          </w:p>
        </w:tc>
        <w:tc>
          <w:tcPr>
            <w:tcW w:w="338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64C05DFD" w14:textId="77777777" w:rsidR="00BE443E" w:rsidRDefault="00000000">
            <w:r>
              <w:rPr>
                <w:color w:val="1A1A1A"/>
                <w:sz w:val="20"/>
                <w:szCs w:val="20"/>
              </w:rPr>
              <w:t>Understanding relationships and context</w:t>
            </w:r>
          </w:p>
        </w:tc>
      </w:tr>
    </w:tbl>
    <w:p w14:paraId="09FEDF40" w14:textId="77777777" w:rsidR="00BE443E" w:rsidRDefault="00BE443E">
      <w:pPr>
        <w:spacing w:before="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E443E" w14:paraId="2750DAFC" w14:textId="77777777">
        <w:tblPrEx>
          <w:tblCellMar>
            <w:top w:w="0" w:type="dxa"/>
            <w:bottom w:w="0" w:type="dxa"/>
          </w:tblCellMar>
        </w:tblPrEx>
        <w:tc>
          <w:tcPr>
            <w:tcW w:w="9360" w:type="dxa"/>
            <w:tcBorders>
              <w:top w:val="single" w:sz="1" w:space="0" w:color="E0E0E0"/>
              <w:left w:val="single" w:sz="1" w:space="0" w:color="E0E0E0"/>
              <w:bottom w:val="single" w:sz="1" w:space="0" w:color="E0E0E0"/>
              <w:right w:val="single" w:sz="1" w:space="0" w:color="E0E0E0"/>
            </w:tcBorders>
            <w:shd w:val="clear" w:color="auto" w:fill="E0F2F1"/>
            <w:tcMar>
              <w:top w:w="100" w:type="dxa"/>
              <w:left w:w="160" w:type="dxa"/>
              <w:bottom w:w="60" w:type="dxa"/>
              <w:right w:w="160" w:type="dxa"/>
            </w:tcMar>
          </w:tcPr>
          <w:p w14:paraId="11C75692" w14:textId="77777777" w:rsidR="00BE443E" w:rsidRDefault="00000000">
            <w:r>
              <w:rPr>
                <w:b/>
                <w:bCs/>
                <w:color w:val="1B3A5C"/>
              </w:rPr>
              <w:t>🎯 Pro Tip for Your Career</w:t>
            </w:r>
          </w:p>
        </w:tc>
      </w:tr>
      <w:tr w:rsidR="00BE443E" w14:paraId="66B3DF17" w14:textId="77777777">
        <w:tblPrEx>
          <w:tblCellMar>
            <w:top w:w="0" w:type="dxa"/>
            <w:bottom w:w="0" w:type="dxa"/>
          </w:tblCellMar>
        </w:tblPrEx>
        <w:tc>
          <w:tcPr>
            <w:tcW w:w="9360" w:type="dxa"/>
            <w:tcBorders>
              <w:top w:val="single" w:sz="1" w:space="0" w:color="E0E0E0"/>
              <w:left w:val="single" w:sz="1" w:space="0" w:color="E0E0E0"/>
              <w:bottom w:val="single" w:sz="1" w:space="0" w:color="E0E0E0"/>
              <w:right w:val="single" w:sz="1" w:space="0" w:color="E0E0E0"/>
            </w:tcBorders>
            <w:shd w:val="clear" w:color="auto" w:fill="E0F2F1"/>
            <w:tcMar>
              <w:top w:w="60" w:type="dxa"/>
              <w:left w:w="160" w:type="dxa"/>
              <w:bottom w:w="100" w:type="dxa"/>
              <w:right w:w="160" w:type="dxa"/>
            </w:tcMar>
          </w:tcPr>
          <w:p w14:paraId="63EDB502" w14:textId="77777777" w:rsidR="00BE443E" w:rsidRDefault="00000000">
            <w:pPr>
              <w:spacing w:before="40" w:after="40" w:line="276" w:lineRule="auto"/>
            </w:pPr>
            <w:r>
              <w:rPr>
                <w:color w:val="1A1A1A"/>
                <w:sz w:val="21"/>
                <w:szCs w:val="21"/>
              </w:rPr>
              <w:lastRenderedPageBreak/>
              <w:t>Use a word cloud to get the room’s attention. Then follow up with a bar chart or sentiment trend to make the business case.</w:t>
            </w:r>
          </w:p>
          <w:p w14:paraId="31460829" w14:textId="77777777" w:rsidR="00BE443E" w:rsidRDefault="00000000">
            <w:pPr>
              <w:spacing w:before="40" w:after="40" w:line="276" w:lineRule="auto"/>
            </w:pPr>
            <w:r>
              <w:rPr>
                <w:color w:val="1A1A1A"/>
                <w:sz w:val="21"/>
                <w:szCs w:val="21"/>
              </w:rPr>
              <w:t>Think of it as: word cloud = the hook, structured visualization = the evidence.</w:t>
            </w:r>
          </w:p>
        </w:tc>
      </w:tr>
    </w:tbl>
    <w:p w14:paraId="1D82592A" w14:textId="77777777" w:rsidR="00BE443E" w:rsidRDefault="00000000">
      <w:r>
        <w:br w:type="page"/>
      </w:r>
    </w:p>
    <w:p w14:paraId="2CA351A3" w14:textId="77777777" w:rsidR="00BE443E" w:rsidRDefault="00000000">
      <w:pPr>
        <w:pStyle w:val="Heading1"/>
      </w:pPr>
      <w:r>
        <w:lastRenderedPageBreak/>
        <w:t xml:space="preserve">6. Industry Applications </w:t>
      </w:r>
      <w:proofErr w:type="gramStart"/>
      <w:r>
        <w:t>of</w:t>
      </w:r>
      <w:proofErr w:type="gramEnd"/>
      <w:r>
        <w:t xml:space="preserve"> Text Analytics</w:t>
      </w:r>
    </w:p>
    <w:p w14:paraId="107FA898" w14:textId="77777777" w:rsidR="00BE443E" w:rsidRDefault="00BE443E">
      <w:pPr>
        <w:spacing w:before="60"/>
      </w:pPr>
    </w:p>
    <w:p w14:paraId="0C73828C" w14:textId="77777777" w:rsidR="00BE443E" w:rsidRDefault="00000000">
      <w:pPr>
        <w:spacing w:before="80" w:after="80" w:line="276" w:lineRule="auto"/>
      </w:pPr>
      <w:r>
        <w:rPr>
          <w:color w:val="1A1A1A"/>
        </w:rPr>
        <w:t>Text analytics isn’t confined to tech companies. Every industry that generates or receives text data can benefit. Here’s a deep dive across the major business functions and industries your career might take you into.</w:t>
      </w:r>
    </w:p>
    <w:p w14:paraId="4663F898" w14:textId="77777777" w:rsidR="00BE443E" w:rsidRDefault="00BE443E">
      <w:pPr>
        <w:spacing w:before="80"/>
      </w:pPr>
    </w:p>
    <w:p w14:paraId="0444C0DB" w14:textId="77777777" w:rsidR="00BE443E" w:rsidRDefault="00000000">
      <w:pPr>
        <w:pStyle w:val="Heading2"/>
      </w:pPr>
      <w:r>
        <w:t>Finance &amp; Banking</w:t>
      </w:r>
    </w:p>
    <w:p w14:paraId="5CA738AB" w14:textId="77777777" w:rsidR="00BE443E" w:rsidRDefault="00BE443E">
      <w:pPr>
        <w:spacing w:before="40"/>
      </w:pPr>
    </w:p>
    <w:p w14:paraId="1635F148" w14:textId="77777777" w:rsidR="00BE443E" w:rsidRDefault="00000000">
      <w:pPr>
        <w:spacing w:before="240" w:after="120"/>
      </w:pPr>
      <w:r>
        <w:rPr>
          <w:b/>
          <w:bCs/>
          <w:color w:val="1B3A5C"/>
          <w:sz w:val="24"/>
          <w:szCs w:val="24"/>
        </w:rPr>
        <w:t>Earnings Call Analysis</w:t>
      </w:r>
    </w:p>
    <w:p w14:paraId="2E7625FB" w14:textId="77777777" w:rsidR="00BE443E" w:rsidRDefault="00000000">
      <w:pPr>
        <w:spacing w:before="80" w:after="80" w:line="276" w:lineRule="auto"/>
      </w:pPr>
      <w:r>
        <w:rPr>
          <w:color w:val="1A1A1A"/>
        </w:rPr>
        <w:t>Every quarter, public companies hold earnings calls where executives discuss financial results with analysts. These transcripts are goldmines. Research shows that the tone, word choice, and even hesitation patterns of CEOs during earnings calls can predict stock price movement. Analysts use text analytics to quantify management sentiment, flag unusual language shifts, and compare current-quarter language against historical patterns.</w:t>
      </w:r>
    </w:p>
    <w:p w14:paraId="059BEB53" w14:textId="77777777" w:rsidR="00BE443E" w:rsidRDefault="00BE443E">
      <w:pPr>
        <w:spacing w:before="40"/>
      </w:pPr>
    </w:p>
    <w:p w14:paraId="499F7A29" w14:textId="77777777" w:rsidR="00BE443E" w:rsidRDefault="00000000">
      <w:pPr>
        <w:spacing w:before="240" w:after="120"/>
      </w:pPr>
      <w:r>
        <w:rPr>
          <w:b/>
          <w:bCs/>
          <w:color w:val="1B3A5C"/>
          <w:sz w:val="24"/>
          <w:szCs w:val="24"/>
        </w:rPr>
        <w:t>Credit Risk Assessment</w:t>
      </w:r>
    </w:p>
    <w:p w14:paraId="061E5AC7" w14:textId="77777777" w:rsidR="00BE443E" w:rsidRDefault="00000000">
      <w:pPr>
        <w:spacing w:before="80" w:after="80" w:line="276" w:lineRule="auto"/>
      </w:pPr>
      <w:r>
        <w:rPr>
          <w:color w:val="1A1A1A"/>
        </w:rPr>
        <w:t>Banks are increasingly using text data from loan applications, customer correspondence, and even social media to supplement traditional credit scoring. Text from customer communications can reveal financial stress signals before they show up in payment patterns.</w:t>
      </w:r>
    </w:p>
    <w:p w14:paraId="558D3CA3" w14:textId="77777777" w:rsidR="00BE443E" w:rsidRDefault="00BE443E">
      <w:pPr>
        <w:spacing w:before="40"/>
      </w:pPr>
    </w:p>
    <w:p w14:paraId="265C29D5" w14:textId="77777777" w:rsidR="00BE443E" w:rsidRDefault="00000000">
      <w:pPr>
        <w:spacing w:before="240" w:after="120"/>
      </w:pPr>
      <w:r>
        <w:rPr>
          <w:b/>
          <w:bCs/>
          <w:color w:val="1B3A5C"/>
          <w:sz w:val="24"/>
          <w:szCs w:val="24"/>
        </w:rPr>
        <w:t>Fraud Detection</w:t>
      </w:r>
    </w:p>
    <w:p w14:paraId="38BDAA72" w14:textId="77777777" w:rsidR="00BE443E" w:rsidRDefault="00000000">
      <w:pPr>
        <w:spacing w:before="80" w:after="80" w:line="276" w:lineRule="auto"/>
      </w:pPr>
      <w:r>
        <w:rPr>
          <w:color w:val="1A1A1A"/>
        </w:rPr>
        <w:t>Insurance claims, expense reports, and transaction descriptions contain text that can signal fraud. Unusual phrasing, inconsistent narratives, and specific word patterns help flag suspicious activity for human review. One major insurer found that fraudulent claims were 3x more likely to use passive voice (“the car was hit” vs. “I hit the car”).</w:t>
      </w:r>
    </w:p>
    <w:p w14:paraId="5F4097A0" w14:textId="77777777" w:rsidR="00BE443E" w:rsidRDefault="00BE443E">
      <w:pPr>
        <w:spacing w:before="40"/>
      </w:pPr>
    </w:p>
    <w:p w14:paraId="4C05C884" w14:textId="77777777" w:rsidR="00BE443E" w:rsidRDefault="00000000">
      <w:pPr>
        <w:spacing w:before="240" w:after="120"/>
      </w:pPr>
      <w:r>
        <w:rPr>
          <w:b/>
          <w:bCs/>
          <w:color w:val="1B3A5C"/>
          <w:sz w:val="24"/>
          <w:szCs w:val="24"/>
        </w:rPr>
        <w:t>Regulatory Compliance</w:t>
      </w:r>
    </w:p>
    <w:p w14:paraId="14EA3F4E" w14:textId="77777777" w:rsidR="00BE443E" w:rsidRDefault="00000000">
      <w:pPr>
        <w:spacing w:before="80" w:after="80" w:line="276" w:lineRule="auto"/>
      </w:pPr>
      <w:r>
        <w:rPr>
          <w:color w:val="1A1A1A"/>
        </w:rPr>
        <w:t>Financial regulations generate mountains of text. Text analytics helps compliance teams monitor employee communications for prohibited language, scan contracts for regulatory risk, and track changes in regulatory guidance across thousands of pages of new rules each year.</w:t>
      </w:r>
    </w:p>
    <w:p w14:paraId="798B5485" w14:textId="77777777" w:rsidR="00BE443E" w:rsidRDefault="00BE443E">
      <w:pPr>
        <w:spacing w:before="80"/>
      </w:pPr>
    </w:p>
    <w:p w14:paraId="71367391" w14:textId="77777777" w:rsidR="00BE443E" w:rsidRDefault="00000000">
      <w:pPr>
        <w:pStyle w:val="Heading2"/>
      </w:pPr>
      <w:r>
        <w:t>Accounting &amp; Auditing</w:t>
      </w:r>
    </w:p>
    <w:p w14:paraId="50FC6840" w14:textId="77777777" w:rsidR="00BE443E" w:rsidRDefault="00BE443E">
      <w:pPr>
        <w:spacing w:before="40"/>
      </w:pPr>
    </w:p>
    <w:p w14:paraId="7E3852B6" w14:textId="77777777" w:rsidR="00BE443E" w:rsidRDefault="00000000">
      <w:pPr>
        <w:spacing w:before="240" w:after="120"/>
      </w:pPr>
      <w:r>
        <w:rPr>
          <w:b/>
          <w:bCs/>
          <w:color w:val="1B3A5C"/>
          <w:sz w:val="24"/>
          <w:szCs w:val="24"/>
        </w:rPr>
        <w:lastRenderedPageBreak/>
        <w:t>Audit Evidence Review</w:t>
      </w:r>
    </w:p>
    <w:p w14:paraId="51CA0CCC" w14:textId="77777777" w:rsidR="00BE443E" w:rsidRDefault="00000000">
      <w:pPr>
        <w:spacing w:before="80" w:after="80" w:line="276" w:lineRule="auto"/>
      </w:pPr>
      <w:r>
        <w:rPr>
          <w:color w:val="1A1A1A"/>
        </w:rPr>
        <w:t>Auditors review contracts, emails, and board minutes as part of their evidence gathering. Text analytics can accelerate this by flagging documents with unusual language, identifying key terms related to revenue recognition, lease classification, or related-party transactions, and comparing management representations against actual communications.</w:t>
      </w:r>
    </w:p>
    <w:p w14:paraId="4F59D18A" w14:textId="77777777" w:rsidR="00BE443E" w:rsidRDefault="00BE443E">
      <w:pPr>
        <w:spacing w:before="40"/>
      </w:pPr>
    </w:p>
    <w:p w14:paraId="43C87665" w14:textId="77777777" w:rsidR="00BE443E" w:rsidRDefault="00000000">
      <w:pPr>
        <w:spacing w:before="240" w:after="120"/>
      </w:pPr>
      <w:r>
        <w:rPr>
          <w:b/>
          <w:bCs/>
          <w:color w:val="1B3A5C"/>
          <w:sz w:val="24"/>
          <w:szCs w:val="24"/>
        </w:rPr>
        <w:t>Financial Statement Analysis</w:t>
      </w:r>
    </w:p>
    <w:p w14:paraId="7C72E3AB" w14:textId="77777777" w:rsidR="00BE443E" w:rsidRDefault="00000000">
      <w:pPr>
        <w:spacing w:before="80" w:after="80" w:line="276" w:lineRule="auto"/>
      </w:pPr>
      <w:r>
        <w:rPr>
          <w:color w:val="1A1A1A"/>
        </w:rPr>
        <w:t>The narrative sections of annual reports (MD&amp;A, footnotes, risk factors) contain forward-looking information that numbers alone don’t capture. Text analytics can detect when companies are using more hedging language (“may,” “could,” “potentially”) which research links to increased earnings uncertainty.</w:t>
      </w:r>
    </w:p>
    <w:p w14:paraId="5E95154C" w14:textId="77777777" w:rsidR="00BE443E" w:rsidRDefault="00BE443E">
      <w:pPr>
        <w:spacing w:before="40"/>
      </w:pPr>
    </w:p>
    <w:p w14:paraId="185F0052" w14:textId="77777777" w:rsidR="00BE443E" w:rsidRDefault="00000000">
      <w:pPr>
        <w:spacing w:before="240" w:after="120"/>
      </w:pPr>
      <w:r>
        <w:rPr>
          <w:b/>
          <w:bCs/>
          <w:color w:val="1B3A5C"/>
          <w:sz w:val="24"/>
          <w:szCs w:val="24"/>
        </w:rPr>
        <w:t>Contract Analysis</w:t>
      </w:r>
    </w:p>
    <w:p w14:paraId="0F9BF8FF" w14:textId="77777777" w:rsidR="00BE443E" w:rsidRDefault="00000000">
      <w:pPr>
        <w:spacing w:before="80" w:after="80" w:line="276" w:lineRule="auto"/>
      </w:pPr>
      <w:r>
        <w:rPr>
          <w:color w:val="1A1A1A"/>
        </w:rPr>
        <w:t>Accounting firms process thousands of contracts annually. NLP tools can extract key terms, identify unusual clauses, flag missing standard provisions, and classify contracts by type—dramatically reducing manual review time.</w:t>
      </w:r>
    </w:p>
    <w:p w14:paraId="6DAC12BE" w14:textId="77777777" w:rsidR="00BE443E" w:rsidRDefault="00BE443E">
      <w:pPr>
        <w:spacing w:before="80"/>
      </w:pPr>
    </w:p>
    <w:p w14:paraId="7D58077E" w14:textId="77777777" w:rsidR="00BE443E" w:rsidRDefault="00000000">
      <w:pPr>
        <w:pStyle w:val="Heading2"/>
      </w:pPr>
      <w:r>
        <w:t>Operations &amp; Supply Chain</w:t>
      </w:r>
    </w:p>
    <w:p w14:paraId="3524725F" w14:textId="77777777" w:rsidR="00BE443E" w:rsidRDefault="00BE443E">
      <w:pPr>
        <w:spacing w:before="40"/>
      </w:pPr>
    </w:p>
    <w:p w14:paraId="52447B41" w14:textId="77777777" w:rsidR="00BE443E" w:rsidRDefault="00000000">
      <w:pPr>
        <w:spacing w:before="240" w:after="120"/>
      </w:pPr>
      <w:r>
        <w:rPr>
          <w:b/>
          <w:bCs/>
          <w:color w:val="1B3A5C"/>
          <w:sz w:val="24"/>
          <w:szCs w:val="24"/>
        </w:rPr>
        <w:t>Supplier Risk Monitoring</w:t>
      </w:r>
    </w:p>
    <w:p w14:paraId="2839572A" w14:textId="77777777" w:rsidR="00BE443E" w:rsidRDefault="00000000">
      <w:pPr>
        <w:spacing w:before="80" w:after="80" w:line="276" w:lineRule="auto"/>
      </w:pPr>
      <w:r>
        <w:rPr>
          <w:color w:val="1A1A1A"/>
        </w:rPr>
        <w:t>Supply chain disruptions often show up in news articles and social media before they appear in formal reports. Text analytics can scan global news feeds for mentions of key suppliers, ports, or regions and flag emerging risks like labor strikes, natural disasters, or financial distress.</w:t>
      </w:r>
    </w:p>
    <w:p w14:paraId="3AD1A4F9" w14:textId="77777777" w:rsidR="00BE443E" w:rsidRDefault="00BE443E">
      <w:pPr>
        <w:spacing w:before="40"/>
      </w:pPr>
    </w:p>
    <w:p w14:paraId="17B2BF93" w14:textId="77777777" w:rsidR="00BE443E" w:rsidRDefault="00000000">
      <w:pPr>
        <w:spacing w:before="240" w:after="120"/>
      </w:pPr>
      <w:r>
        <w:rPr>
          <w:b/>
          <w:bCs/>
          <w:color w:val="1B3A5C"/>
          <w:sz w:val="24"/>
          <w:szCs w:val="24"/>
        </w:rPr>
        <w:t>Quality Control</w:t>
      </w:r>
    </w:p>
    <w:p w14:paraId="3F6C1915" w14:textId="77777777" w:rsidR="00BE443E" w:rsidRDefault="00000000">
      <w:pPr>
        <w:spacing w:before="80" w:after="80" w:line="276" w:lineRule="auto"/>
      </w:pPr>
      <w:r>
        <w:rPr>
          <w:color w:val="1A1A1A"/>
        </w:rPr>
        <w:t xml:space="preserve">Manufacturing defect reports, customer complaints, and inspection notes are often </w:t>
      </w:r>
      <w:proofErr w:type="gramStart"/>
      <w:r>
        <w:rPr>
          <w:color w:val="1A1A1A"/>
        </w:rPr>
        <w:t>text-heavy</w:t>
      </w:r>
      <w:proofErr w:type="gramEnd"/>
      <w:r>
        <w:rPr>
          <w:color w:val="1A1A1A"/>
        </w:rPr>
        <w:t>. Text classification can automatically categorize defects by type, severity, and root cause—helping operations teams spot patterns that manual review might miss.</w:t>
      </w:r>
    </w:p>
    <w:p w14:paraId="310B1AB0" w14:textId="77777777" w:rsidR="00BE443E" w:rsidRDefault="00BE443E">
      <w:pPr>
        <w:spacing w:before="40"/>
      </w:pPr>
    </w:p>
    <w:p w14:paraId="120BA689" w14:textId="77777777" w:rsidR="00BE443E" w:rsidRDefault="00000000">
      <w:pPr>
        <w:spacing w:before="240" w:after="120"/>
      </w:pPr>
      <w:r>
        <w:rPr>
          <w:b/>
          <w:bCs/>
          <w:color w:val="1B3A5C"/>
          <w:sz w:val="24"/>
          <w:szCs w:val="24"/>
        </w:rPr>
        <w:t>Maintenance &amp; Safety</w:t>
      </w:r>
    </w:p>
    <w:p w14:paraId="64008C04" w14:textId="77777777" w:rsidR="00BE443E" w:rsidRDefault="00000000">
      <w:pPr>
        <w:spacing w:before="80" w:after="80" w:line="276" w:lineRule="auto"/>
      </w:pPr>
      <w:r>
        <w:rPr>
          <w:color w:val="1A1A1A"/>
        </w:rPr>
        <w:t>Maintenance logs and safety incident reports contain unstructured text that, when analyzed at scale, reveals recurring issues, near-miss patterns, and predictive indicators of equipment failure. Airlines, for example, use text mining on pilot reports to identify safety trends across thousands of flights.</w:t>
      </w:r>
    </w:p>
    <w:p w14:paraId="040862C7" w14:textId="77777777" w:rsidR="00BE443E" w:rsidRDefault="00BE443E">
      <w:pPr>
        <w:spacing w:before="80"/>
      </w:pPr>
    </w:p>
    <w:p w14:paraId="50C2204B" w14:textId="77777777" w:rsidR="00BE443E" w:rsidRDefault="00000000">
      <w:pPr>
        <w:pStyle w:val="Heading2"/>
      </w:pPr>
      <w:r>
        <w:lastRenderedPageBreak/>
        <w:t>Sports Analytics</w:t>
      </w:r>
    </w:p>
    <w:p w14:paraId="425DB955" w14:textId="77777777" w:rsidR="00BE443E" w:rsidRDefault="00BE443E">
      <w:pPr>
        <w:spacing w:before="40"/>
      </w:pPr>
    </w:p>
    <w:p w14:paraId="209BD4C9" w14:textId="77777777" w:rsidR="00BE443E" w:rsidRDefault="00000000">
      <w:pPr>
        <w:spacing w:before="240" w:after="120"/>
      </w:pPr>
      <w:r>
        <w:rPr>
          <w:b/>
          <w:bCs/>
          <w:color w:val="1B3A5C"/>
          <w:sz w:val="24"/>
          <w:szCs w:val="24"/>
        </w:rPr>
        <w:t>Fan Engagement &amp; Brand Perception</w:t>
      </w:r>
    </w:p>
    <w:p w14:paraId="153EF3DF" w14:textId="77777777" w:rsidR="00BE443E" w:rsidRDefault="00000000">
      <w:pPr>
        <w:spacing w:before="80" w:after="80" w:line="276" w:lineRule="auto"/>
      </w:pPr>
      <w:r>
        <w:rPr>
          <w:color w:val="1A1A1A"/>
        </w:rPr>
        <w:t xml:space="preserve">Sports teams and leagues monitor social media sentiment to understand fan reactions to trades, game results, pricing changes, and marketing campaigns. A sentiment </w:t>
      </w:r>
      <w:proofErr w:type="gramStart"/>
      <w:r>
        <w:rPr>
          <w:color w:val="1A1A1A"/>
        </w:rPr>
        <w:t>drop</w:t>
      </w:r>
      <w:proofErr w:type="gramEnd"/>
      <w:r>
        <w:rPr>
          <w:color w:val="1A1A1A"/>
        </w:rPr>
        <w:t xml:space="preserve"> after a ticket price increase, for example, might trigger a promotional response.</w:t>
      </w:r>
    </w:p>
    <w:p w14:paraId="2B1E651D" w14:textId="77777777" w:rsidR="00BE443E" w:rsidRDefault="00BE443E">
      <w:pPr>
        <w:spacing w:before="40"/>
      </w:pPr>
    </w:p>
    <w:p w14:paraId="4819DEBA" w14:textId="77777777" w:rsidR="00BE443E" w:rsidRDefault="00000000">
      <w:pPr>
        <w:spacing w:before="240" w:after="120"/>
      </w:pPr>
      <w:r>
        <w:rPr>
          <w:b/>
          <w:bCs/>
          <w:color w:val="1B3A5C"/>
          <w:sz w:val="24"/>
          <w:szCs w:val="24"/>
        </w:rPr>
        <w:t>Media &amp; PR Analysis</w:t>
      </w:r>
    </w:p>
    <w:p w14:paraId="23827391" w14:textId="77777777" w:rsidR="00BE443E" w:rsidRDefault="00000000">
      <w:pPr>
        <w:spacing w:before="80" w:after="80" w:line="276" w:lineRule="auto"/>
      </w:pPr>
      <w:r>
        <w:rPr>
          <w:color w:val="1A1A1A"/>
        </w:rPr>
        <w:t>Sports organizations track media coverage across outlets, using text analytics to measure share of voice, identify emerging narratives, and compare coverage sentiment across different markets.</w:t>
      </w:r>
    </w:p>
    <w:p w14:paraId="5E984E07" w14:textId="77777777" w:rsidR="00BE443E" w:rsidRDefault="00BE443E">
      <w:pPr>
        <w:spacing w:before="40"/>
      </w:pPr>
    </w:p>
    <w:p w14:paraId="13F63FE8" w14:textId="77777777" w:rsidR="00BE443E" w:rsidRDefault="00000000">
      <w:pPr>
        <w:spacing w:before="240" w:after="120"/>
      </w:pPr>
      <w:r>
        <w:rPr>
          <w:b/>
          <w:bCs/>
          <w:color w:val="1B3A5C"/>
          <w:sz w:val="24"/>
          <w:szCs w:val="24"/>
        </w:rPr>
        <w:t>Player Scouting &amp; Evaluation</w:t>
      </w:r>
    </w:p>
    <w:p w14:paraId="68FE6731" w14:textId="77777777" w:rsidR="00BE443E" w:rsidRDefault="00000000">
      <w:pPr>
        <w:spacing w:before="80" w:after="80" w:line="276" w:lineRule="auto"/>
      </w:pPr>
      <w:r>
        <w:rPr>
          <w:color w:val="1A1A1A"/>
        </w:rPr>
        <w:t>Scout reports, coach evaluations, and interview transcripts contain qualitative assessments that can be mined for patterns. Some teams use text analytics on historical scouting reports to identify which descriptive language patterns correlate with future player success.</w:t>
      </w:r>
    </w:p>
    <w:p w14:paraId="02C9C0AF" w14:textId="77777777" w:rsidR="00BE443E" w:rsidRDefault="00BE443E">
      <w:pPr>
        <w:spacing w:before="80"/>
      </w:pPr>
    </w:p>
    <w:p w14:paraId="10F1B30C" w14:textId="77777777" w:rsidR="00BE443E" w:rsidRDefault="00000000">
      <w:pPr>
        <w:pStyle w:val="Heading2"/>
      </w:pPr>
      <w:r>
        <w:t>Economics &amp; Policy</w:t>
      </w:r>
    </w:p>
    <w:p w14:paraId="236E930E" w14:textId="77777777" w:rsidR="00BE443E" w:rsidRDefault="00BE443E">
      <w:pPr>
        <w:spacing w:before="40"/>
      </w:pPr>
    </w:p>
    <w:p w14:paraId="640C3356" w14:textId="77777777" w:rsidR="00BE443E" w:rsidRDefault="00000000">
      <w:pPr>
        <w:spacing w:before="240" w:after="120"/>
      </w:pPr>
      <w:r>
        <w:rPr>
          <w:b/>
          <w:bCs/>
          <w:color w:val="1B3A5C"/>
          <w:sz w:val="24"/>
          <w:szCs w:val="24"/>
        </w:rPr>
        <w:t>Central Bank Communication</w:t>
      </w:r>
    </w:p>
    <w:p w14:paraId="431A4D5F" w14:textId="77777777" w:rsidR="00BE443E" w:rsidRDefault="00000000">
      <w:pPr>
        <w:spacing w:before="80" w:after="80" w:line="276" w:lineRule="auto"/>
      </w:pPr>
      <w:r>
        <w:rPr>
          <w:color w:val="1A1A1A"/>
        </w:rPr>
        <w:t>The Federal Reserve’s statements, minutes, and speeches are analyzed word-by-word by economists and traders. Small shifts in language (“patient” to “vigilant”) can move markets. The Fed Sentiment Index, derived from text analysis of FOMC statements, has become a standard tool in economic forecasting.</w:t>
      </w:r>
    </w:p>
    <w:p w14:paraId="63171B43" w14:textId="77777777" w:rsidR="00BE443E" w:rsidRDefault="00BE443E">
      <w:pPr>
        <w:spacing w:before="40"/>
      </w:pPr>
    </w:p>
    <w:p w14:paraId="087DCCCF" w14:textId="77777777" w:rsidR="00BE443E" w:rsidRDefault="00000000">
      <w:pPr>
        <w:spacing w:before="240" w:after="120"/>
      </w:pPr>
      <w:r>
        <w:rPr>
          <w:b/>
          <w:bCs/>
          <w:color w:val="1B3A5C"/>
          <w:sz w:val="24"/>
          <w:szCs w:val="24"/>
        </w:rPr>
        <w:t>Economic Sentiment Indicators</w:t>
      </w:r>
    </w:p>
    <w:p w14:paraId="5D26D127" w14:textId="77777777" w:rsidR="00BE443E" w:rsidRDefault="00000000">
      <w:pPr>
        <w:spacing w:before="80" w:after="80" w:line="276" w:lineRule="auto"/>
      </w:pPr>
      <w:r>
        <w:rPr>
          <w:color w:val="1A1A1A"/>
        </w:rPr>
        <w:t>Consumer and business confidence are traditionally measured through surveys. Text analytics offers a faster, cheaper alternative by analyzing social media, news coverage, and online forums. During COVID-19, real-time text-based sentiment indicators detected the economic downturn weeks before traditional survey data.</w:t>
      </w:r>
    </w:p>
    <w:p w14:paraId="3532A899" w14:textId="77777777" w:rsidR="00BE443E" w:rsidRDefault="00BE443E">
      <w:pPr>
        <w:spacing w:before="40"/>
      </w:pPr>
    </w:p>
    <w:p w14:paraId="737AD0D8" w14:textId="77777777" w:rsidR="00BE443E" w:rsidRDefault="00000000">
      <w:pPr>
        <w:spacing w:before="240" w:after="120"/>
      </w:pPr>
      <w:r>
        <w:rPr>
          <w:b/>
          <w:bCs/>
          <w:color w:val="1B3A5C"/>
          <w:sz w:val="24"/>
          <w:szCs w:val="24"/>
        </w:rPr>
        <w:t>Policy Impact Analysis</w:t>
      </w:r>
    </w:p>
    <w:p w14:paraId="49AAD173" w14:textId="77777777" w:rsidR="00BE443E" w:rsidRDefault="00000000">
      <w:pPr>
        <w:spacing w:before="80" w:after="80" w:line="276" w:lineRule="auto"/>
      </w:pPr>
      <w:r>
        <w:rPr>
          <w:color w:val="1A1A1A"/>
        </w:rPr>
        <w:lastRenderedPageBreak/>
        <w:t>Governments and think tanks use text analytics to study public reaction to policy proposals, track legislative language changes across bill versions, and analyze public comments on proposed regulations.</w:t>
      </w:r>
    </w:p>
    <w:p w14:paraId="393200AB" w14:textId="77777777" w:rsidR="00BE443E" w:rsidRDefault="00BE443E">
      <w:pPr>
        <w:spacing w:before="80"/>
      </w:pPr>
    </w:p>
    <w:p w14:paraId="4E507C6F" w14:textId="77777777" w:rsidR="00BE443E" w:rsidRDefault="00000000">
      <w:pPr>
        <w:pStyle w:val="Heading2"/>
      </w:pPr>
      <w:r>
        <w:t>Marketing &amp; Customer Experience</w:t>
      </w:r>
    </w:p>
    <w:p w14:paraId="00C27FC7" w14:textId="77777777" w:rsidR="00BE443E" w:rsidRDefault="00BE443E">
      <w:pPr>
        <w:spacing w:before="40"/>
      </w:pPr>
    </w:p>
    <w:p w14:paraId="40AC936A" w14:textId="77777777" w:rsidR="00BE443E" w:rsidRDefault="00000000">
      <w:pPr>
        <w:spacing w:before="240" w:after="120"/>
      </w:pPr>
      <w:r>
        <w:rPr>
          <w:b/>
          <w:bCs/>
          <w:color w:val="1B3A5C"/>
          <w:sz w:val="24"/>
          <w:szCs w:val="24"/>
        </w:rPr>
        <w:t>Voice of Customer (</w:t>
      </w:r>
      <w:proofErr w:type="spellStart"/>
      <w:r>
        <w:rPr>
          <w:b/>
          <w:bCs/>
          <w:color w:val="1B3A5C"/>
          <w:sz w:val="24"/>
          <w:szCs w:val="24"/>
        </w:rPr>
        <w:t>VoC</w:t>
      </w:r>
      <w:proofErr w:type="spellEnd"/>
      <w:r>
        <w:rPr>
          <w:b/>
          <w:bCs/>
          <w:color w:val="1B3A5C"/>
          <w:sz w:val="24"/>
          <w:szCs w:val="24"/>
        </w:rPr>
        <w:t>) Programs</w:t>
      </w:r>
    </w:p>
    <w:p w14:paraId="37A02419" w14:textId="77777777" w:rsidR="00BE443E" w:rsidRDefault="00000000">
      <w:pPr>
        <w:spacing w:before="80" w:after="80" w:line="276" w:lineRule="auto"/>
      </w:pPr>
      <w:r>
        <w:rPr>
          <w:color w:val="1A1A1A"/>
        </w:rPr>
        <w:t xml:space="preserve">Modern </w:t>
      </w:r>
      <w:proofErr w:type="spellStart"/>
      <w:r>
        <w:rPr>
          <w:color w:val="1A1A1A"/>
        </w:rPr>
        <w:t>VoC</w:t>
      </w:r>
      <w:proofErr w:type="spellEnd"/>
      <w:r>
        <w:rPr>
          <w:color w:val="1A1A1A"/>
        </w:rPr>
        <w:t xml:space="preserve"> programs combine survey ratings with text analytics on open-ended responses. The ratings tell you what’s happening (satisfaction dropped); the text tells you why (the new mobile app is confusing). Companies like Marriott, Delta, and Amazon use this approach to prioritize improvement investments based on what customers </w:t>
      </w:r>
      <w:proofErr w:type="gramStart"/>
      <w:r>
        <w:rPr>
          <w:color w:val="1A1A1A"/>
        </w:rPr>
        <w:t>actually say</w:t>
      </w:r>
      <w:proofErr w:type="gramEnd"/>
      <w:r>
        <w:rPr>
          <w:color w:val="1A1A1A"/>
        </w:rPr>
        <w:t>, not just what checkbox they select.</w:t>
      </w:r>
    </w:p>
    <w:p w14:paraId="1595A92D" w14:textId="77777777" w:rsidR="00BE443E" w:rsidRDefault="00BE443E">
      <w:pPr>
        <w:spacing w:before="40"/>
      </w:pPr>
    </w:p>
    <w:p w14:paraId="2987F1E0" w14:textId="77777777" w:rsidR="00BE443E" w:rsidRDefault="00000000">
      <w:pPr>
        <w:spacing w:before="240" w:after="120"/>
      </w:pPr>
      <w:r>
        <w:rPr>
          <w:b/>
          <w:bCs/>
          <w:color w:val="1B3A5C"/>
          <w:sz w:val="24"/>
          <w:szCs w:val="24"/>
        </w:rPr>
        <w:t>Brand Monitoring</w:t>
      </w:r>
    </w:p>
    <w:p w14:paraId="5F56DFA3" w14:textId="77777777" w:rsidR="00BE443E" w:rsidRDefault="00000000">
      <w:pPr>
        <w:spacing w:before="80" w:after="80" w:line="276" w:lineRule="auto"/>
      </w:pPr>
      <w:r>
        <w:rPr>
          <w:color w:val="1A1A1A"/>
        </w:rPr>
        <w:t>Real-time social media monitoring using sentiment analysis lets brands detect and respond to PR crises within hours instead of days. It also reveals how brand perception differs across customer segments, geographies, and channels.</w:t>
      </w:r>
    </w:p>
    <w:p w14:paraId="22CE5213" w14:textId="77777777" w:rsidR="00BE443E" w:rsidRDefault="00BE443E">
      <w:pPr>
        <w:spacing w:before="40"/>
      </w:pPr>
    </w:p>
    <w:p w14:paraId="602F5EEB" w14:textId="77777777" w:rsidR="00BE443E" w:rsidRDefault="00000000">
      <w:pPr>
        <w:spacing w:before="240" w:after="120"/>
      </w:pPr>
      <w:r>
        <w:rPr>
          <w:b/>
          <w:bCs/>
          <w:color w:val="1B3A5C"/>
          <w:sz w:val="24"/>
          <w:szCs w:val="24"/>
        </w:rPr>
        <w:t>Competitive Intelligence</w:t>
      </w:r>
    </w:p>
    <w:p w14:paraId="14594A2C" w14:textId="77777777" w:rsidR="00BE443E" w:rsidRDefault="00000000">
      <w:pPr>
        <w:spacing w:before="80" w:after="80" w:line="276" w:lineRule="auto"/>
      </w:pPr>
      <w:r>
        <w:rPr>
          <w:color w:val="1A1A1A"/>
        </w:rPr>
        <w:t>Analyzing competitor reviews reveals their strengths and weaknesses from the customer’s perspective. If customers consistently praise a competitor’s customer service but complain about their pricing, that’s strategic intelligence you can act on.</w:t>
      </w:r>
    </w:p>
    <w:p w14:paraId="407F2392" w14:textId="77777777" w:rsidR="00BE443E" w:rsidRDefault="00000000">
      <w:r>
        <w:br w:type="page"/>
      </w:r>
    </w:p>
    <w:p w14:paraId="68846A9C" w14:textId="77777777" w:rsidR="00BE443E" w:rsidRDefault="00000000">
      <w:pPr>
        <w:pStyle w:val="Heading1"/>
      </w:pPr>
      <w:r>
        <w:lastRenderedPageBreak/>
        <w:t>7. Limitations &amp; Pitfalls of Text Analytics</w:t>
      </w:r>
    </w:p>
    <w:p w14:paraId="3AFAC2F5" w14:textId="77777777" w:rsidR="00BE443E" w:rsidRDefault="00BE443E">
      <w:pPr>
        <w:spacing w:before="60"/>
      </w:pPr>
    </w:p>
    <w:p w14:paraId="4115F424" w14:textId="77777777" w:rsidR="00BE443E" w:rsidRDefault="00000000">
      <w:pPr>
        <w:spacing w:before="80" w:after="80" w:line="276" w:lineRule="auto"/>
      </w:pPr>
      <w:r>
        <w:rPr>
          <w:color w:val="1A1A1A"/>
        </w:rPr>
        <w:t>Text analytics is powerful, but it’s far from perfect. Being honest about limitations makes you a more credible and effective analyst.</w:t>
      </w:r>
    </w:p>
    <w:p w14:paraId="0243D955" w14:textId="77777777" w:rsidR="00BE443E" w:rsidRDefault="00BE443E">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3580"/>
        <w:gridCol w:w="3580"/>
      </w:tblGrid>
      <w:tr w:rsidR="00BE443E" w14:paraId="57F3E6B1" w14:textId="77777777">
        <w:tblPrEx>
          <w:tblCellMar>
            <w:top w:w="0" w:type="dxa"/>
            <w:bottom w:w="0" w:type="dxa"/>
          </w:tblCellMar>
        </w:tblPrEx>
        <w:trPr>
          <w:tblHeader/>
        </w:trPr>
        <w:tc>
          <w:tcPr>
            <w:tcW w:w="220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7FF53398" w14:textId="77777777" w:rsidR="00BE443E" w:rsidRDefault="00000000">
            <w:r>
              <w:rPr>
                <w:b/>
                <w:bCs/>
                <w:color w:val="FFFFFF"/>
                <w:sz w:val="20"/>
                <w:szCs w:val="20"/>
              </w:rPr>
              <w:t>Pitfall</w:t>
            </w:r>
          </w:p>
        </w:tc>
        <w:tc>
          <w:tcPr>
            <w:tcW w:w="358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7CC94461" w14:textId="77777777" w:rsidR="00BE443E" w:rsidRDefault="00000000">
            <w:r>
              <w:rPr>
                <w:b/>
                <w:bCs/>
                <w:color w:val="FFFFFF"/>
                <w:sz w:val="20"/>
                <w:szCs w:val="20"/>
              </w:rPr>
              <w:t>Why It Matters</w:t>
            </w:r>
          </w:p>
        </w:tc>
        <w:tc>
          <w:tcPr>
            <w:tcW w:w="358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50513F3D" w14:textId="77777777" w:rsidR="00BE443E" w:rsidRDefault="00000000">
            <w:r>
              <w:rPr>
                <w:b/>
                <w:bCs/>
                <w:color w:val="FFFFFF"/>
                <w:sz w:val="20"/>
                <w:szCs w:val="20"/>
              </w:rPr>
              <w:t>How to Mitigate It</w:t>
            </w:r>
          </w:p>
        </w:tc>
      </w:tr>
      <w:tr w:rsidR="00BE443E" w14:paraId="25B5EFBE" w14:textId="77777777">
        <w:tblPrEx>
          <w:tblCellMar>
            <w:top w:w="0" w:type="dxa"/>
            <w:bottom w:w="0" w:type="dxa"/>
          </w:tblCellMar>
        </w:tblPrEx>
        <w:tc>
          <w:tcPr>
            <w:tcW w:w="2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42E604D8" w14:textId="77777777" w:rsidR="00BE443E" w:rsidRDefault="00000000">
            <w:r>
              <w:rPr>
                <w:color w:val="1A1A1A"/>
                <w:sz w:val="20"/>
                <w:szCs w:val="20"/>
              </w:rPr>
              <w:t>Sarcasm &amp; irony</w:t>
            </w:r>
          </w:p>
        </w:tc>
        <w:tc>
          <w:tcPr>
            <w:tcW w:w="358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0D54A591" w14:textId="77777777" w:rsidR="00BE443E" w:rsidRDefault="00000000">
            <w:r>
              <w:rPr>
                <w:color w:val="1A1A1A"/>
                <w:sz w:val="20"/>
                <w:szCs w:val="20"/>
              </w:rPr>
              <w:t>“Oh great, another delay” looks positive to simple tools</w:t>
            </w:r>
          </w:p>
        </w:tc>
        <w:tc>
          <w:tcPr>
            <w:tcW w:w="358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03607004" w14:textId="77777777" w:rsidR="00BE443E" w:rsidRDefault="00000000">
            <w:r>
              <w:rPr>
                <w:color w:val="1A1A1A"/>
                <w:sz w:val="20"/>
                <w:szCs w:val="20"/>
              </w:rPr>
              <w:t>Use advanced models; always spot-check a sample of results manually</w:t>
            </w:r>
          </w:p>
        </w:tc>
      </w:tr>
      <w:tr w:rsidR="00BE443E" w14:paraId="78D77E0E" w14:textId="77777777">
        <w:tblPrEx>
          <w:tblCellMar>
            <w:top w:w="0" w:type="dxa"/>
            <w:bottom w:w="0" w:type="dxa"/>
          </w:tblCellMar>
        </w:tblPrEx>
        <w:tc>
          <w:tcPr>
            <w:tcW w:w="2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4FBB1EE5" w14:textId="77777777" w:rsidR="00BE443E" w:rsidRDefault="00000000">
            <w:r>
              <w:rPr>
                <w:color w:val="1A1A1A"/>
                <w:sz w:val="20"/>
                <w:szCs w:val="20"/>
              </w:rPr>
              <w:t>Negation handling</w:t>
            </w:r>
          </w:p>
        </w:tc>
        <w:tc>
          <w:tcPr>
            <w:tcW w:w="358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589D0CFC" w14:textId="77777777" w:rsidR="00BE443E" w:rsidRDefault="00000000">
            <w:r>
              <w:rPr>
                <w:color w:val="1A1A1A"/>
                <w:sz w:val="20"/>
                <w:szCs w:val="20"/>
              </w:rPr>
              <w:t>“Not bad” doesn’t mean “bad”</w:t>
            </w:r>
          </w:p>
        </w:tc>
        <w:tc>
          <w:tcPr>
            <w:tcW w:w="358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1C07F890" w14:textId="77777777" w:rsidR="00BE443E" w:rsidRDefault="00000000">
            <w:r>
              <w:rPr>
                <w:color w:val="1A1A1A"/>
                <w:sz w:val="20"/>
                <w:szCs w:val="20"/>
              </w:rPr>
              <w:t xml:space="preserve">Use </w:t>
            </w:r>
            <w:proofErr w:type="gramStart"/>
            <w:r>
              <w:rPr>
                <w:color w:val="1A1A1A"/>
                <w:sz w:val="20"/>
                <w:szCs w:val="20"/>
              </w:rPr>
              <w:t>bigrams (“</w:t>
            </w:r>
            <w:proofErr w:type="spellStart"/>
            <w:proofErr w:type="gramEnd"/>
            <w:r>
              <w:rPr>
                <w:color w:val="1A1A1A"/>
                <w:sz w:val="20"/>
                <w:szCs w:val="20"/>
              </w:rPr>
              <w:t>not_bad</w:t>
            </w:r>
            <w:proofErr w:type="spellEnd"/>
            <w:r>
              <w:rPr>
                <w:color w:val="1A1A1A"/>
                <w:sz w:val="20"/>
                <w:szCs w:val="20"/>
              </w:rPr>
              <w:t>” as a single token) or models that understand context</w:t>
            </w:r>
          </w:p>
        </w:tc>
      </w:tr>
      <w:tr w:rsidR="00BE443E" w14:paraId="10575D57" w14:textId="77777777">
        <w:tblPrEx>
          <w:tblCellMar>
            <w:top w:w="0" w:type="dxa"/>
            <w:bottom w:w="0" w:type="dxa"/>
          </w:tblCellMar>
        </w:tblPrEx>
        <w:tc>
          <w:tcPr>
            <w:tcW w:w="2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7E0BE5CE" w14:textId="77777777" w:rsidR="00BE443E" w:rsidRDefault="00000000">
            <w:r>
              <w:rPr>
                <w:color w:val="1A1A1A"/>
                <w:sz w:val="20"/>
                <w:szCs w:val="20"/>
              </w:rPr>
              <w:t>Domain-specific language</w:t>
            </w:r>
          </w:p>
        </w:tc>
        <w:tc>
          <w:tcPr>
            <w:tcW w:w="358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297C0074" w14:textId="77777777" w:rsidR="00BE443E" w:rsidRDefault="00000000">
            <w:r>
              <w:rPr>
                <w:color w:val="1A1A1A"/>
                <w:sz w:val="20"/>
                <w:szCs w:val="20"/>
              </w:rPr>
              <w:t>“Sick” is positive in slang, negative in healthcare</w:t>
            </w:r>
          </w:p>
        </w:tc>
        <w:tc>
          <w:tcPr>
            <w:tcW w:w="358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152A3C48" w14:textId="77777777" w:rsidR="00BE443E" w:rsidRDefault="00000000">
            <w:r>
              <w:rPr>
                <w:color w:val="1A1A1A"/>
                <w:sz w:val="20"/>
                <w:szCs w:val="20"/>
              </w:rPr>
              <w:t>Build custom dictionaries for your industry; don’t rely on generic tools</w:t>
            </w:r>
          </w:p>
        </w:tc>
      </w:tr>
      <w:tr w:rsidR="00BE443E" w14:paraId="1AB4F302" w14:textId="77777777">
        <w:tblPrEx>
          <w:tblCellMar>
            <w:top w:w="0" w:type="dxa"/>
            <w:bottom w:w="0" w:type="dxa"/>
          </w:tblCellMar>
        </w:tblPrEx>
        <w:tc>
          <w:tcPr>
            <w:tcW w:w="2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02A49B84" w14:textId="77777777" w:rsidR="00BE443E" w:rsidRDefault="00000000">
            <w:r>
              <w:rPr>
                <w:color w:val="1A1A1A"/>
                <w:sz w:val="20"/>
                <w:szCs w:val="20"/>
              </w:rPr>
              <w:t>Multilingual data</w:t>
            </w:r>
          </w:p>
        </w:tc>
        <w:tc>
          <w:tcPr>
            <w:tcW w:w="358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7FEEC04F" w14:textId="77777777" w:rsidR="00BE443E" w:rsidRDefault="00000000">
            <w:r>
              <w:rPr>
                <w:color w:val="1A1A1A"/>
                <w:sz w:val="20"/>
                <w:szCs w:val="20"/>
              </w:rPr>
              <w:t>Sentiment tools trained on English miss nuance in other languages</w:t>
            </w:r>
          </w:p>
        </w:tc>
        <w:tc>
          <w:tcPr>
            <w:tcW w:w="358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0554A119" w14:textId="77777777" w:rsidR="00BE443E" w:rsidRDefault="00000000">
            <w:r>
              <w:rPr>
                <w:color w:val="1A1A1A"/>
                <w:sz w:val="20"/>
                <w:szCs w:val="20"/>
              </w:rPr>
              <w:t xml:space="preserve">Use language-specific models or multilingual tools like </w:t>
            </w:r>
            <w:proofErr w:type="spellStart"/>
            <w:r>
              <w:rPr>
                <w:color w:val="1A1A1A"/>
                <w:sz w:val="20"/>
                <w:szCs w:val="20"/>
              </w:rPr>
              <w:t>mBERT</w:t>
            </w:r>
            <w:proofErr w:type="spellEnd"/>
          </w:p>
        </w:tc>
      </w:tr>
      <w:tr w:rsidR="00BE443E" w14:paraId="0CB51E6C" w14:textId="77777777">
        <w:tblPrEx>
          <w:tblCellMar>
            <w:top w:w="0" w:type="dxa"/>
            <w:bottom w:w="0" w:type="dxa"/>
          </w:tblCellMar>
        </w:tblPrEx>
        <w:tc>
          <w:tcPr>
            <w:tcW w:w="2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2ADB4CAC" w14:textId="77777777" w:rsidR="00BE443E" w:rsidRDefault="00000000">
            <w:r>
              <w:rPr>
                <w:color w:val="1A1A1A"/>
                <w:sz w:val="20"/>
                <w:szCs w:val="20"/>
              </w:rPr>
              <w:t>Data quality</w:t>
            </w:r>
          </w:p>
        </w:tc>
        <w:tc>
          <w:tcPr>
            <w:tcW w:w="358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3A193E1F" w14:textId="77777777" w:rsidR="00BE443E" w:rsidRDefault="00000000">
            <w:proofErr w:type="gramStart"/>
            <w:r>
              <w:rPr>
                <w:color w:val="1A1A1A"/>
                <w:sz w:val="20"/>
                <w:szCs w:val="20"/>
              </w:rPr>
              <w:t>Typos</w:t>
            </w:r>
            <w:proofErr w:type="gramEnd"/>
            <w:r>
              <w:rPr>
                <w:color w:val="1A1A1A"/>
                <w:sz w:val="20"/>
                <w:szCs w:val="20"/>
              </w:rPr>
              <w:t>, abbreviations, and emoji create noise</w:t>
            </w:r>
          </w:p>
        </w:tc>
        <w:tc>
          <w:tcPr>
            <w:tcW w:w="358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75710AB8" w14:textId="77777777" w:rsidR="00BE443E" w:rsidRDefault="00000000">
            <w:r>
              <w:rPr>
                <w:color w:val="1A1A1A"/>
                <w:sz w:val="20"/>
                <w:szCs w:val="20"/>
              </w:rPr>
              <w:t>Invest in preprocessing; don’t skip the cleaning step</w:t>
            </w:r>
          </w:p>
        </w:tc>
      </w:tr>
      <w:tr w:rsidR="00BE443E" w14:paraId="61AAB042" w14:textId="77777777">
        <w:tblPrEx>
          <w:tblCellMar>
            <w:top w:w="0" w:type="dxa"/>
            <w:bottom w:w="0" w:type="dxa"/>
          </w:tblCellMar>
        </w:tblPrEx>
        <w:tc>
          <w:tcPr>
            <w:tcW w:w="2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1B5CC62A" w14:textId="77777777" w:rsidR="00BE443E" w:rsidRDefault="00000000">
            <w:r>
              <w:rPr>
                <w:color w:val="1A1A1A"/>
                <w:sz w:val="20"/>
                <w:szCs w:val="20"/>
              </w:rPr>
              <w:t xml:space="preserve">Bias </w:t>
            </w:r>
            <w:proofErr w:type="gramStart"/>
            <w:r>
              <w:rPr>
                <w:color w:val="1A1A1A"/>
                <w:sz w:val="20"/>
                <w:szCs w:val="20"/>
              </w:rPr>
              <w:t>in</w:t>
            </w:r>
            <w:proofErr w:type="gramEnd"/>
            <w:r>
              <w:rPr>
                <w:color w:val="1A1A1A"/>
                <w:sz w:val="20"/>
                <w:szCs w:val="20"/>
              </w:rPr>
              <w:t xml:space="preserve"> training data</w:t>
            </w:r>
          </w:p>
        </w:tc>
        <w:tc>
          <w:tcPr>
            <w:tcW w:w="358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512B042F" w14:textId="77777777" w:rsidR="00BE443E" w:rsidRDefault="00000000">
            <w:r>
              <w:rPr>
                <w:color w:val="1A1A1A"/>
                <w:sz w:val="20"/>
                <w:szCs w:val="20"/>
              </w:rPr>
              <w:t xml:space="preserve">If your training data </w:t>
            </w:r>
            <w:proofErr w:type="gramStart"/>
            <w:r>
              <w:rPr>
                <w:color w:val="1A1A1A"/>
                <w:sz w:val="20"/>
                <w:szCs w:val="20"/>
              </w:rPr>
              <w:t>over-represents</w:t>
            </w:r>
            <w:proofErr w:type="gramEnd"/>
            <w:r>
              <w:rPr>
                <w:color w:val="1A1A1A"/>
                <w:sz w:val="20"/>
                <w:szCs w:val="20"/>
              </w:rPr>
              <w:t xml:space="preserve"> one demographic, results will be skewed</w:t>
            </w:r>
          </w:p>
        </w:tc>
        <w:tc>
          <w:tcPr>
            <w:tcW w:w="358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7A4C717D" w14:textId="77777777" w:rsidR="00BE443E" w:rsidRDefault="00000000">
            <w:r>
              <w:rPr>
                <w:color w:val="1A1A1A"/>
                <w:sz w:val="20"/>
                <w:szCs w:val="20"/>
              </w:rPr>
              <w:t>Audit training data; test across different groups</w:t>
            </w:r>
          </w:p>
        </w:tc>
      </w:tr>
      <w:tr w:rsidR="00BE443E" w14:paraId="4A063719" w14:textId="77777777">
        <w:tblPrEx>
          <w:tblCellMar>
            <w:top w:w="0" w:type="dxa"/>
            <w:bottom w:w="0" w:type="dxa"/>
          </w:tblCellMar>
        </w:tblPrEx>
        <w:tc>
          <w:tcPr>
            <w:tcW w:w="2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6C38CAE3" w14:textId="77777777" w:rsidR="00BE443E" w:rsidRDefault="00000000">
            <w:r>
              <w:rPr>
                <w:color w:val="1A1A1A"/>
                <w:sz w:val="20"/>
                <w:szCs w:val="20"/>
              </w:rPr>
              <w:t>Context collapse</w:t>
            </w:r>
          </w:p>
        </w:tc>
        <w:tc>
          <w:tcPr>
            <w:tcW w:w="358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59CC4A6B" w14:textId="77777777" w:rsidR="00BE443E" w:rsidRDefault="00000000">
            <w:r>
              <w:rPr>
                <w:color w:val="1A1A1A"/>
                <w:sz w:val="20"/>
                <w:szCs w:val="20"/>
              </w:rPr>
              <w:t>“The surgery was a success” vs. “The surgery was a success in the movie”</w:t>
            </w:r>
          </w:p>
        </w:tc>
        <w:tc>
          <w:tcPr>
            <w:tcW w:w="358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0D4FD0B4" w14:textId="77777777" w:rsidR="00BE443E" w:rsidRDefault="00000000">
            <w:r>
              <w:rPr>
                <w:color w:val="1A1A1A"/>
                <w:sz w:val="20"/>
                <w:szCs w:val="20"/>
              </w:rPr>
              <w:t>Ensure your model considers surrounding context, not isolated phrases</w:t>
            </w:r>
          </w:p>
        </w:tc>
      </w:tr>
    </w:tbl>
    <w:p w14:paraId="6B7C8C47" w14:textId="77777777" w:rsidR="00BE443E" w:rsidRDefault="00BE443E">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E443E" w14:paraId="3CDFBC53" w14:textId="77777777">
        <w:tblPrEx>
          <w:tblCellMar>
            <w:top w:w="0" w:type="dxa"/>
            <w:bottom w:w="0" w:type="dxa"/>
          </w:tblCellMar>
        </w:tblPrEx>
        <w:tc>
          <w:tcPr>
            <w:tcW w:w="9360" w:type="dxa"/>
            <w:tcBorders>
              <w:top w:val="single" w:sz="1" w:space="0" w:color="E0E0E0"/>
              <w:left w:val="single" w:sz="1" w:space="0" w:color="E0E0E0"/>
              <w:bottom w:val="single" w:sz="1" w:space="0" w:color="E0E0E0"/>
              <w:right w:val="single" w:sz="1" w:space="0" w:color="E0E0E0"/>
            </w:tcBorders>
            <w:shd w:val="clear" w:color="auto" w:fill="E8F0FE"/>
            <w:tcMar>
              <w:top w:w="100" w:type="dxa"/>
              <w:left w:w="160" w:type="dxa"/>
              <w:bottom w:w="60" w:type="dxa"/>
              <w:right w:w="160" w:type="dxa"/>
            </w:tcMar>
          </w:tcPr>
          <w:p w14:paraId="241E6399" w14:textId="77777777" w:rsidR="00BE443E" w:rsidRDefault="00000000">
            <w:r>
              <w:rPr>
                <w:b/>
                <w:bCs/>
                <w:color w:val="1B3A5C"/>
              </w:rPr>
              <w:t>🔑 The Golden Rule of Text Analytics</w:t>
            </w:r>
          </w:p>
        </w:tc>
      </w:tr>
      <w:tr w:rsidR="00BE443E" w14:paraId="42878A7C" w14:textId="77777777">
        <w:tblPrEx>
          <w:tblCellMar>
            <w:top w:w="0" w:type="dxa"/>
            <w:bottom w:w="0" w:type="dxa"/>
          </w:tblCellMar>
        </w:tblPrEx>
        <w:tc>
          <w:tcPr>
            <w:tcW w:w="9360" w:type="dxa"/>
            <w:tcBorders>
              <w:top w:val="single" w:sz="1" w:space="0" w:color="E0E0E0"/>
              <w:left w:val="single" w:sz="1" w:space="0" w:color="E0E0E0"/>
              <w:bottom w:val="single" w:sz="1" w:space="0" w:color="E0E0E0"/>
              <w:right w:val="single" w:sz="1" w:space="0" w:color="E0E0E0"/>
            </w:tcBorders>
            <w:shd w:val="clear" w:color="auto" w:fill="E8F0FE"/>
            <w:tcMar>
              <w:top w:w="60" w:type="dxa"/>
              <w:left w:w="160" w:type="dxa"/>
              <w:bottom w:w="100" w:type="dxa"/>
              <w:right w:w="160" w:type="dxa"/>
            </w:tcMar>
          </w:tcPr>
          <w:p w14:paraId="6E488A86" w14:textId="77777777" w:rsidR="00BE443E" w:rsidRDefault="00000000">
            <w:pPr>
              <w:spacing w:before="40" w:after="40" w:line="276" w:lineRule="auto"/>
            </w:pPr>
            <w:r>
              <w:rPr>
                <w:color w:val="1A1A1A"/>
                <w:sz w:val="21"/>
                <w:szCs w:val="21"/>
              </w:rPr>
              <w:t>Never trust text analytics results you haven’t validated with a manual review of a random sample.</w:t>
            </w:r>
          </w:p>
          <w:p w14:paraId="6FF736BB" w14:textId="77777777" w:rsidR="00BE443E" w:rsidRDefault="00000000">
            <w:pPr>
              <w:spacing w:before="40" w:after="40" w:line="276" w:lineRule="auto"/>
            </w:pPr>
            <w:r>
              <w:rPr>
                <w:color w:val="1A1A1A"/>
                <w:sz w:val="21"/>
                <w:szCs w:val="21"/>
              </w:rPr>
              <w:t>Read at least 50–100 documents and compare your human judgment to the model’s output.</w:t>
            </w:r>
          </w:p>
          <w:p w14:paraId="79FB8E1B" w14:textId="77777777" w:rsidR="00BE443E" w:rsidRDefault="00000000">
            <w:pPr>
              <w:spacing w:before="40" w:after="40" w:line="276" w:lineRule="auto"/>
            </w:pPr>
            <w:r>
              <w:rPr>
                <w:color w:val="1A1A1A"/>
                <w:sz w:val="21"/>
                <w:szCs w:val="21"/>
              </w:rPr>
              <w:t>If the model and your judgment disagree on more than 20% of cases, something needs fixing.</w:t>
            </w:r>
          </w:p>
        </w:tc>
      </w:tr>
    </w:tbl>
    <w:p w14:paraId="64D88771" w14:textId="77777777" w:rsidR="00BE443E" w:rsidRDefault="00000000">
      <w:r>
        <w:br w:type="page"/>
      </w:r>
    </w:p>
    <w:p w14:paraId="61D0F66E" w14:textId="77777777" w:rsidR="00BE443E" w:rsidRDefault="00000000">
      <w:pPr>
        <w:pStyle w:val="Heading1"/>
      </w:pPr>
      <w:r>
        <w:lastRenderedPageBreak/>
        <w:t>8. Key Takeaways: Text Analytics</w:t>
      </w:r>
    </w:p>
    <w:p w14:paraId="288AC7E2" w14:textId="77777777" w:rsidR="00BE443E" w:rsidRDefault="00BE443E">
      <w:pPr>
        <w:spacing w:before="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E443E" w14:paraId="2A23EC88" w14:textId="77777777">
        <w:tblPrEx>
          <w:tblCellMar>
            <w:top w:w="0" w:type="dxa"/>
            <w:bottom w:w="0" w:type="dxa"/>
          </w:tblCellMar>
        </w:tblPrEx>
        <w:tc>
          <w:tcPr>
            <w:tcW w:w="9360" w:type="dxa"/>
            <w:tcBorders>
              <w:top w:val="single" w:sz="1" w:space="0" w:color="E0E0E0"/>
              <w:left w:val="single" w:sz="1" w:space="0" w:color="E0E0E0"/>
              <w:bottom w:val="single" w:sz="1" w:space="0" w:color="E0E0E0"/>
              <w:right w:val="single" w:sz="1" w:space="0" w:color="E0E0E0"/>
            </w:tcBorders>
            <w:shd w:val="clear" w:color="auto" w:fill="E8F0FE"/>
            <w:tcMar>
              <w:top w:w="100" w:type="dxa"/>
              <w:left w:w="160" w:type="dxa"/>
              <w:bottom w:w="60" w:type="dxa"/>
              <w:right w:w="160" w:type="dxa"/>
            </w:tcMar>
          </w:tcPr>
          <w:p w14:paraId="6F22EE7C" w14:textId="77777777" w:rsidR="00BE443E" w:rsidRDefault="00000000">
            <w:r>
              <w:rPr>
                <w:b/>
                <w:bCs/>
                <w:color w:val="1B3A5C"/>
              </w:rPr>
              <w:t>✅ What You Should Take Away</w:t>
            </w:r>
          </w:p>
        </w:tc>
      </w:tr>
      <w:tr w:rsidR="00BE443E" w14:paraId="01C98E03" w14:textId="77777777">
        <w:tblPrEx>
          <w:tblCellMar>
            <w:top w:w="0" w:type="dxa"/>
            <w:bottom w:w="0" w:type="dxa"/>
          </w:tblCellMar>
        </w:tblPrEx>
        <w:tc>
          <w:tcPr>
            <w:tcW w:w="9360" w:type="dxa"/>
            <w:tcBorders>
              <w:top w:val="single" w:sz="1" w:space="0" w:color="E0E0E0"/>
              <w:left w:val="single" w:sz="1" w:space="0" w:color="E0E0E0"/>
              <w:bottom w:val="single" w:sz="1" w:space="0" w:color="E0E0E0"/>
              <w:right w:val="single" w:sz="1" w:space="0" w:color="E0E0E0"/>
            </w:tcBorders>
            <w:shd w:val="clear" w:color="auto" w:fill="E8F0FE"/>
            <w:tcMar>
              <w:top w:w="60" w:type="dxa"/>
              <w:left w:w="160" w:type="dxa"/>
              <w:bottom w:w="100" w:type="dxa"/>
              <w:right w:w="160" w:type="dxa"/>
            </w:tcMar>
          </w:tcPr>
          <w:p w14:paraId="3F35DD05" w14:textId="77777777" w:rsidR="00BE443E" w:rsidRDefault="00000000">
            <w:pPr>
              <w:spacing w:before="40" w:after="40" w:line="276" w:lineRule="auto"/>
            </w:pPr>
            <w:r>
              <w:rPr>
                <w:color w:val="1A1A1A"/>
                <w:sz w:val="21"/>
                <w:szCs w:val="21"/>
              </w:rPr>
              <w:t>1. Text data is the largest untapped resource in most organizations. Learning to analyze it gives you a competitive edge.</w:t>
            </w:r>
          </w:p>
          <w:p w14:paraId="106CEAD3" w14:textId="77777777" w:rsidR="00BE443E" w:rsidRDefault="00000000">
            <w:pPr>
              <w:spacing w:before="40" w:after="40" w:line="276" w:lineRule="auto"/>
            </w:pPr>
            <w:r>
              <w:rPr>
                <w:color w:val="1A1A1A"/>
                <w:sz w:val="21"/>
                <w:szCs w:val="21"/>
              </w:rPr>
              <w:t>2. Text analytics follows a clear process: collect, clean, convert to numbers, analyze, interpret.</w:t>
            </w:r>
          </w:p>
          <w:p w14:paraId="3D796A9B" w14:textId="77777777" w:rsidR="00BE443E" w:rsidRDefault="00000000">
            <w:pPr>
              <w:spacing w:before="40" w:after="40" w:line="276" w:lineRule="auto"/>
            </w:pPr>
            <w:r>
              <w:rPr>
                <w:color w:val="1A1A1A"/>
                <w:sz w:val="21"/>
                <w:szCs w:val="21"/>
              </w:rPr>
              <w:t>3. Sentiment analysis answers “how do people feel?” and is most useful when applied to specific aspects (product features, service dimensions).</w:t>
            </w:r>
          </w:p>
          <w:p w14:paraId="75FBA0DC" w14:textId="77777777" w:rsidR="00BE443E" w:rsidRDefault="00000000">
            <w:pPr>
              <w:spacing w:before="40" w:after="40" w:line="276" w:lineRule="auto"/>
            </w:pPr>
            <w:r>
              <w:rPr>
                <w:color w:val="1A1A1A"/>
                <w:sz w:val="21"/>
                <w:szCs w:val="21"/>
              </w:rPr>
              <w:t>4. Word clouds are great for exploration and communication, but they’re not analytical tools. Always follow up with structured analysis.</w:t>
            </w:r>
          </w:p>
          <w:p w14:paraId="51570EFB" w14:textId="77777777" w:rsidR="00BE443E" w:rsidRDefault="00000000">
            <w:pPr>
              <w:spacing w:before="40" w:after="40" w:line="276" w:lineRule="auto"/>
            </w:pPr>
            <w:r>
              <w:rPr>
                <w:color w:val="1A1A1A"/>
                <w:sz w:val="21"/>
                <w:szCs w:val="21"/>
              </w:rPr>
              <w:t>5. Every industry has text data worth mining—from earnings calls in finance to scout reports in sports to maintenance logs in operations.</w:t>
            </w:r>
          </w:p>
          <w:p w14:paraId="13E6A527" w14:textId="77777777" w:rsidR="00BE443E" w:rsidRDefault="00000000">
            <w:pPr>
              <w:spacing w:before="40" w:after="40" w:line="276" w:lineRule="auto"/>
            </w:pPr>
            <w:r>
              <w:rPr>
                <w:color w:val="1A1A1A"/>
                <w:sz w:val="21"/>
                <w:szCs w:val="21"/>
              </w:rPr>
              <w:t>6. The biggest pitfalls are sarcasm, negation, and domain-specific language. Always validate with human review.</w:t>
            </w:r>
          </w:p>
          <w:p w14:paraId="125A8736" w14:textId="77777777" w:rsidR="00BE443E" w:rsidRDefault="00000000">
            <w:pPr>
              <w:spacing w:before="40" w:after="40" w:line="276" w:lineRule="auto"/>
            </w:pPr>
            <w:r>
              <w:rPr>
                <w:color w:val="1A1A1A"/>
                <w:sz w:val="21"/>
                <w:szCs w:val="21"/>
              </w:rPr>
              <w:t>7. You don’t need to be a programmer to use text analytics. Modern tools (SAS Viya, Python libraries, AI assistants) have made it accessible to business professionals.</w:t>
            </w:r>
          </w:p>
          <w:p w14:paraId="3601E561" w14:textId="77777777" w:rsidR="00BE443E" w:rsidRDefault="00000000">
            <w:pPr>
              <w:spacing w:before="40" w:after="40" w:line="276" w:lineRule="auto"/>
            </w:pPr>
            <w:r>
              <w:rPr>
                <w:color w:val="1A1A1A"/>
                <w:sz w:val="21"/>
                <w:szCs w:val="21"/>
              </w:rPr>
              <w:t>8. The most important skill isn’t the technology—it’s asking the right business question before you start.</w:t>
            </w:r>
          </w:p>
        </w:tc>
      </w:tr>
    </w:tbl>
    <w:p w14:paraId="2C59BF6A" w14:textId="77777777" w:rsidR="00BE443E" w:rsidRDefault="00000000">
      <w:r>
        <w:br w:type="page"/>
      </w:r>
    </w:p>
    <w:p w14:paraId="0A111370" w14:textId="77777777" w:rsidR="00BE443E" w:rsidRDefault="00BE443E">
      <w:pPr>
        <w:spacing w:before="400"/>
      </w:pPr>
    </w:p>
    <w:p w14:paraId="4C237692" w14:textId="77777777" w:rsidR="00BE443E" w:rsidRDefault="00000000">
      <w:pPr>
        <w:spacing w:after="60"/>
        <w:jc w:val="center"/>
      </w:pPr>
      <w:r>
        <w:rPr>
          <w:b/>
          <w:bCs/>
          <w:caps/>
          <w:color w:val="0E7C7B"/>
          <w:sz w:val="28"/>
          <w:szCs w:val="28"/>
        </w:rPr>
        <w:t>PART TWO</w:t>
      </w:r>
    </w:p>
    <w:p w14:paraId="07889270" w14:textId="77777777" w:rsidR="00BE443E" w:rsidRDefault="00000000">
      <w:pPr>
        <w:spacing w:after="200"/>
        <w:jc w:val="center"/>
      </w:pPr>
      <w:r>
        <w:rPr>
          <w:b/>
          <w:bCs/>
          <w:color w:val="1B3A5C"/>
          <w:sz w:val="40"/>
          <w:szCs w:val="40"/>
        </w:rPr>
        <w:t>Time Series Forecasting</w:t>
      </w:r>
    </w:p>
    <w:p w14:paraId="1D668C89" w14:textId="77777777" w:rsidR="00BE443E" w:rsidRDefault="00000000">
      <w:pPr>
        <w:spacing w:after="200"/>
        <w:jc w:val="center"/>
      </w:pPr>
      <w:r>
        <w:rPr>
          <w:i/>
          <w:iCs/>
          <w:color w:val="0E7C7B"/>
          <w:sz w:val="24"/>
          <w:szCs w:val="24"/>
        </w:rPr>
        <w:t>Predicting the future, one timestamp at a time</w:t>
      </w:r>
    </w:p>
    <w:p w14:paraId="022A1FF1" w14:textId="77777777" w:rsidR="00BE443E" w:rsidRDefault="00BE443E">
      <w:pPr>
        <w:spacing w:before="200"/>
      </w:pPr>
    </w:p>
    <w:p w14:paraId="25180E8F" w14:textId="77777777" w:rsidR="00BE443E" w:rsidRDefault="00000000">
      <w:r>
        <w:br w:type="page"/>
      </w:r>
    </w:p>
    <w:p w14:paraId="26F34BA9" w14:textId="77777777" w:rsidR="00BE443E" w:rsidRDefault="00000000">
      <w:pPr>
        <w:pStyle w:val="Heading1"/>
      </w:pPr>
      <w:r>
        <w:lastRenderedPageBreak/>
        <w:t>9. Why Forecasting Matters for Business</w:t>
      </w:r>
    </w:p>
    <w:p w14:paraId="5EAA565A" w14:textId="77777777" w:rsidR="00BE443E" w:rsidRDefault="00BE443E">
      <w:pPr>
        <w:spacing w:before="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E443E" w14:paraId="1FFF0BE9" w14:textId="77777777">
        <w:tblPrEx>
          <w:tblCellMar>
            <w:top w:w="0" w:type="dxa"/>
            <w:bottom w:w="0" w:type="dxa"/>
          </w:tblCellMar>
        </w:tblPrEx>
        <w:tc>
          <w:tcPr>
            <w:tcW w:w="9360" w:type="dxa"/>
            <w:tcBorders>
              <w:top w:val="single" w:sz="1" w:space="0" w:color="E0E0E0"/>
              <w:left w:val="single" w:sz="1" w:space="0" w:color="E0E0E0"/>
              <w:bottom w:val="single" w:sz="1" w:space="0" w:color="E0E0E0"/>
              <w:right w:val="single" w:sz="1" w:space="0" w:color="E0E0E0"/>
            </w:tcBorders>
            <w:shd w:val="clear" w:color="auto" w:fill="E8F0FE"/>
            <w:tcMar>
              <w:top w:w="100" w:type="dxa"/>
              <w:left w:w="160" w:type="dxa"/>
              <w:bottom w:w="60" w:type="dxa"/>
              <w:right w:w="160" w:type="dxa"/>
            </w:tcMar>
          </w:tcPr>
          <w:p w14:paraId="47BFB13B" w14:textId="77777777" w:rsidR="00BE443E" w:rsidRDefault="00000000">
            <w:r>
              <w:rPr>
                <w:b/>
                <w:bCs/>
                <w:color w:val="1B3A5C"/>
              </w:rPr>
              <w:t>✨ The Big Picture</w:t>
            </w:r>
          </w:p>
        </w:tc>
      </w:tr>
      <w:tr w:rsidR="00BE443E" w14:paraId="09E92D02" w14:textId="77777777">
        <w:tblPrEx>
          <w:tblCellMar>
            <w:top w:w="0" w:type="dxa"/>
            <w:bottom w:w="0" w:type="dxa"/>
          </w:tblCellMar>
        </w:tblPrEx>
        <w:tc>
          <w:tcPr>
            <w:tcW w:w="9360" w:type="dxa"/>
            <w:tcBorders>
              <w:top w:val="single" w:sz="1" w:space="0" w:color="E0E0E0"/>
              <w:left w:val="single" w:sz="1" w:space="0" w:color="E0E0E0"/>
              <w:bottom w:val="single" w:sz="1" w:space="0" w:color="E0E0E0"/>
              <w:right w:val="single" w:sz="1" w:space="0" w:color="E0E0E0"/>
            </w:tcBorders>
            <w:shd w:val="clear" w:color="auto" w:fill="E8F0FE"/>
            <w:tcMar>
              <w:top w:w="60" w:type="dxa"/>
              <w:left w:w="160" w:type="dxa"/>
              <w:bottom w:w="100" w:type="dxa"/>
              <w:right w:w="160" w:type="dxa"/>
            </w:tcMar>
          </w:tcPr>
          <w:p w14:paraId="1678BD91" w14:textId="77777777" w:rsidR="00BE443E" w:rsidRDefault="00000000">
            <w:pPr>
              <w:spacing w:before="40" w:after="40" w:line="276" w:lineRule="auto"/>
            </w:pPr>
            <w:r>
              <w:rPr>
                <w:color w:val="1A1A1A"/>
                <w:sz w:val="21"/>
                <w:szCs w:val="21"/>
              </w:rPr>
              <w:t>Time series forecasting predicts future values based on historical patterns over time.</w:t>
            </w:r>
          </w:p>
          <w:p w14:paraId="310D27F0" w14:textId="77777777" w:rsidR="00BE443E" w:rsidRDefault="00000000">
            <w:pPr>
              <w:spacing w:before="40" w:after="40" w:line="276" w:lineRule="auto"/>
            </w:pPr>
            <w:r>
              <w:rPr>
                <w:color w:val="1A1A1A"/>
                <w:sz w:val="21"/>
                <w:szCs w:val="21"/>
              </w:rPr>
              <w:t>If your data has a time stamp and you want to know what comes next, this is your tool.</w:t>
            </w:r>
          </w:p>
          <w:p w14:paraId="60C1E7DE" w14:textId="77777777" w:rsidR="00BE443E" w:rsidRDefault="00000000">
            <w:pPr>
              <w:spacing w:before="40" w:after="40" w:line="276" w:lineRule="auto"/>
            </w:pPr>
            <w:r>
              <w:rPr>
                <w:color w:val="1A1A1A"/>
                <w:sz w:val="21"/>
                <w:szCs w:val="21"/>
              </w:rPr>
              <w:t xml:space="preserve">Every business function relies on </w:t>
            </w:r>
            <w:proofErr w:type="gramStart"/>
            <w:r>
              <w:rPr>
                <w:color w:val="1A1A1A"/>
                <w:sz w:val="21"/>
                <w:szCs w:val="21"/>
              </w:rPr>
              <w:t>forecasts—</w:t>
            </w:r>
            <w:proofErr w:type="gramEnd"/>
            <w:r>
              <w:rPr>
                <w:color w:val="1A1A1A"/>
                <w:sz w:val="21"/>
                <w:szCs w:val="21"/>
              </w:rPr>
              <w:t>sales projections, budget planning, inventory management, staffing, and more.</w:t>
            </w:r>
          </w:p>
        </w:tc>
      </w:tr>
    </w:tbl>
    <w:p w14:paraId="517054C8" w14:textId="77777777" w:rsidR="00BE443E" w:rsidRDefault="00BE443E">
      <w:pPr>
        <w:spacing w:before="80"/>
      </w:pPr>
    </w:p>
    <w:p w14:paraId="5D715931" w14:textId="77777777" w:rsidR="00BE443E" w:rsidRDefault="00000000">
      <w:pPr>
        <w:spacing w:before="80" w:after="80" w:line="276" w:lineRule="auto"/>
      </w:pPr>
      <w:r>
        <w:rPr>
          <w:color w:val="1A1A1A"/>
        </w:rPr>
        <w:t xml:space="preserve">Forecasting isn’t about predicting the future with certainty. It’s about making informed </w:t>
      </w:r>
      <w:proofErr w:type="gramStart"/>
      <w:r>
        <w:rPr>
          <w:color w:val="1A1A1A"/>
        </w:rPr>
        <w:t>bets</w:t>
      </w:r>
      <w:proofErr w:type="gramEnd"/>
      <w:r>
        <w:rPr>
          <w:color w:val="1A1A1A"/>
        </w:rPr>
        <w:t>. A retail store that forecasts holiday demand within 10% accuracy can stock appropriately and avoid both lost sales and excess inventory. A hospital that forecasts patient admissions can staff effectively. A city that forecasts tax revenue can budget responsibly.</w:t>
      </w:r>
    </w:p>
    <w:p w14:paraId="60779327" w14:textId="77777777" w:rsidR="00BE443E" w:rsidRDefault="00BE443E">
      <w:pPr>
        <w:spacing w:before="60"/>
      </w:pPr>
    </w:p>
    <w:p w14:paraId="66551DA7" w14:textId="77777777" w:rsidR="00BE443E" w:rsidRDefault="00000000">
      <w:pPr>
        <w:spacing w:before="80" w:after="80" w:line="276" w:lineRule="auto"/>
      </w:pPr>
      <w:r>
        <w:rPr>
          <w:color w:val="1A1A1A"/>
        </w:rPr>
        <w:t>The question is never “Should we forecast?” Every organization already forecasts—even if it’s just someone guessing based on gut feeling. The real question is: “Can we forecast better than gut feeling?” The answer is almost always yes, and the tools don’t have to be complicated.</w:t>
      </w:r>
    </w:p>
    <w:p w14:paraId="6A5F6B61" w14:textId="77777777" w:rsidR="00BE443E" w:rsidRDefault="00BE443E">
      <w:pPr>
        <w:spacing w:before="80"/>
      </w:pPr>
    </w:p>
    <w:p w14:paraId="69A74EAA" w14:textId="77777777" w:rsidR="00BE443E" w:rsidRDefault="00000000">
      <w:pPr>
        <w:pStyle w:val="Heading2"/>
      </w:pPr>
      <w:r>
        <w:t>Forecasting vs. Prediction: An Important Distinction</w:t>
      </w:r>
    </w:p>
    <w:p w14:paraId="5281B536" w14:textId="77777777" w:rsidR="00BE443E" w:rsidRDefault="00BE443E">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3580"/>
        <w:gridCol w:w="3580"/>
      </w:tblGrid>
      <w:tr w:rsidR="00BE443E" w14:paraId="026EB9CE" w14:textId="77777777">
        <w:tblPrEx>
          <w:tblCellMar>
            <w:top w:w="0" w:type="dxa"/>
            <w:bottom w:w="0" w:type="dxa"/>
          </w:tblCellMar>
        </w:tblPrEx>
        <w:trPr>
          <w:tblHeader/>
        </w:trPr>
        <w:tc>
          <w:tcPr>
            <w:tcW w:w="220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5511B035" w14:textId="77777777" w:rsidR="00BE443E" w:rsidRDefault="00000000">
            <w:r>
              <w:rPr>
                <w:b/>
                <w:bCs/>
                <w:color w:val="FFFFFF"/>
                <w:sz w:val="20"/>
                <w:szCs w:val="20"/>
              </w:rPr>
              <w:t>Characteristic</w:t>
            </w:r>
          </w:p>
        </w:tc>
        <w:tc>
          <w:tcPr>
            <w:tcW w:w="358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22A1C80F" w14:textId="77777777" w:rsidR="00BE443E" w:rsidRDefault="00000000">
            <w:r>
              <w:rPr>
                <w:b/>
                <w:bCs/>
                <w:color w:val="FFFFFF"/>
                <w:sz w:val="20"/>
                <w:szCs w:val="20"/>
              </w:rPr>
              <w:t>Forecasting (Time Series)</w:t>
            </w:r>
          </w:p>
        </w:tc>
        <w:tc>
          <w:tcPr>
            <w:tcW w:w="358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3384A305" w14:textId="77777777" w:rsidR="00BE443E" w:rsidRDefault="00000000">
            <w:r>
              <w:rPr>
                <w:b/>
                <w:bCs/>
                <w:color w:val="FFFFFF"/>
                <w:sz w:val="20"/>
                <w:szCs w:val="20"/>
              </w:rPr>
              <w:t>Prediction (Regression/Classification)</w:t>
            </w:r>
          </w:p>
        </w:tc>
      </w:tr>
      <w:tr w:rsidR="00BE443E" w14:paraId="7995007A" w14:textId="77777777">
        <w:tblPrEx>
          <w:tblCellMar>
            <w:top w:w="0" w:type="dxa"/>
            <w:bottom w:w="0" w:type="dxa"/>
          </w:tblCellMar>
        </w:tblPrEx>
        <w:tc>
          <w:tcPr>
            <w:tcW w:w="2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6CDAD625" w14:textId="77777777" w:rsidR="00BE443E" w:rsidRDefault="00000000">
            <w:r>
              <w:rPr>
                <w:color w:val="1A1A1A"/>
                <w:sz w:val="20"/>
                <w:szCs w:val="20"/>
              </w:rPr>
              <w:t>Input</w:t>
            </w:r>
          </w:p>
        </w:tc>
        <w:tc>
          <w:tcPr>
            <w:tcW w:w="358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22564022" w14:textId="77777777" w:rsidR="00BE443E" w:rsidRDefault="00000000">
            <w:r>
              <w:rPr>
                <w:color w:val="1A1A1A"/>
                <w:sz w:val="20"/>
                <w:szCs w:val="20"/>
              </w:rPr>
              <w:t>Historical values over time</w:t>
            </w:r>
          </w:p>
        </w:tc>
        <w:tc>
          <w:tcPr>
            <w:tcW w:w="358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61E7181D" w14:textId="77777777" w:rsidR="00BE443E" w:rsidRDefault="00000000">
            <w:r>
              <w:rPr>
                <w:color w:val="1A1A1A"/>
                <w:sz w:val="20"/>
                <w:szCs w:val="20"/>
              </w:rPr>
              <w:t>Multiple input variables (features)</w:t>
            </w:r>
          </w:p>
        </w:tc>
      </w:tr>
      <w:tr w:rsidR="00BE443E" w14:paraId="5AD2DED1" w14:textId="77777777">
        <w:tblPrEx>
          <w:tblCellMar>
            <w:top w:w="0" w:type="dxa"/>
            <w:bottom w:w="0" w:type="dxa"/>
          </w:tblCellMar>
        </w:tblPrEx>
        <w:tc>
          <w:tcPr>
            <w:tcW w:w="2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64403065" w14:textId="77777777" w:rsidR="00BE443E" w:rsidRDefault="00000000">
            <w:r>
              <w:rPr>
                <w:color w:val="1A1A1A"/>
                <w:sz w:val="20"/>
                <w:szCs w:val="20"/>
              </w:rPr>
              <w:t>Question</w:t>
            </w:r>
          </w:p>
        </w:tc>
        <w:tc>
          <w:tcPr>
            <w:tcW w:w="358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0D8D7813" w14:textId="77777777" w:rsidR="00BE443E" w:rsidRDefault="00000000">
            <w:r>
              <w:rPr>
                <w:color w:val="1A1A1A"/>
                <w:sz w:val="20"/>
                <w:szCs w:val="20"/>
              </w:rPr>
              <w:t>What will the next value be?</w:t>
            </w:r>
          </w:p>
        </w:tc>
        <w:tc>
          <w:tcPr>
            <w:tcW w:w="358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07441B2A" w14:textId="77777777" w:rsidR="00BE443E" w:rsidRDefault="00000000">
            <w:r>
              <w:rPr>
                <w:color w:val="1A1A1A"/>
                <w:sz w:val="20"/>
                <w:szCs w:val="20"/>
              </w:rPr>
              <w:t>What category or value does this belong to?</w:t>
            </w:r>
          </w:p>
        </w:tc>
      </w:tr>
      <w:tr w:rsidR="00BE443E" w14:paraId="33F4B950" w14:textId="77777777">
        <w:tblPrEx>
          <w:tblCellMar>
            <w:top w:w="0" w:type="dxa"/>
            <w:bottom w:w="0" w:type="dxa"/>
          </w:tblCellMar>
        </w:tblPrEx>
        <w:tc>
          <w:tcPr>
            <w:tcW w:w="2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66BAD97B" w14:textId="77777777" w:rsidR="00BE443E" w:rsidRDefault="00000000">
            <w:r>
              <w:rPr>
                <w:color w:val="1A1A1A"/>
                <w:sz w:val="20"/>
                <w:szCs w:val="20"/>
              </w:rPr>
              <w:t>Time dependency</w:t>
            </w:r>
          </w:p>
        </w:tc>
        <w:tc>
          <w:tcPr>
            <w:tcW w:w="358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2936308E" w14:textId="77777777" w:rsidR="00BE443E" w:rsidRDefault="00000000">
            <w:r>
              <w:rPr>
                <w:color w:val="1A1A1A"/>
                <w:sz w:val="20"/>
                <w:szCs w:val="20"/>
              </w:rPr>
              <w:t>Order matters—you can’t shuffle the data</w:t>
            </w:r>
          </w:p>
        </w:tc>
        <w:tc>
          <w:tcPr>
            <w:tcW w:w="358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1EF18E81" w14:textId="77777777" w:rsidR="00BE443E" w:rsidRDefault="00000000">
            <w:r>
              <w:rPr>
                <w:color w:val="1A1A1A"/>
                <w:sz w:val="20"/>
                <w:szCs w:val="20"/>
              </w:rPr>
              <w:t>Observations are (mostly) independent</w:t>
            </w:r>
          </w:p>
        </w:tc>
      </w:tr>
      <w:tr w:rsidR="00BE443E" w14:paraId="674D7190" w14:textId="77777777">
        <w:tblPrEx>
          <w:tblCellMar>
            <w:top w:w="0" w:type="dxa"/>
            <w:bottom w:w="0" w:type="dxa"/>
          </w:tblCellMar>
        </w:tblPrEx>
        <w:tc>
          <w:tcPr>
            <w:tcW w:w="2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4E7612B8" w14:textId="77777777" w:rsidR="00BE443E" w:rsidRDefault="00000000">
            <w:r>
              <w:rPr>
                <w:color w:val="1A1A1A"/>
                <w:sz w:val="20"/>
                <w:szCs w:val="20"/>
              </w:rPr>
              <w:t>Example</w:t>
            </w:r>
          </w:p>
        </w:tc>
        <w:tc>
          <w:tcPr>
            <w:tcW w:w="358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22B902D3" w14:textId="77777777" w:rsidR="00BE443E" w:rsidRDefault="00000000">
            <w:r>
              <w:rPr>
                <w:color w:val="1A1A1A"/>
                <w:sz w:val="20"/>
                <w:szCs w:val="20"/>
              </w:rPr>
              <w:t xml:space="preserve">What will sales </w:t>
            </w:r>
            <w:proofErr w:type="gramStart"/>
            <w:r>
              <w:rPr>
                <w:color w:val="1A1A1A"/>
                <w:sz w:val="20"/>
                <w:szCs w:val="20"/>
              </w:rPr>
              <w:t>be</w:t>
            </w:r>
            <w:proofErr w:type="gramEnd"/>
            <w:r>
              <w:rPr>
                <w:color w:val="1A1A1A"/>
                <w:sz w:val="20"/>
                <w:szCs w:val="20"/>
              </w:rPr>
              <w:t xml:space="preserve"> next quarter?</w:t>
            </w:r>
          </w:p>
        </w:tc>
        <w:tc>
          <w:tcPr>
            <w:tcW w:w="358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2EAE144C" w14:textId="77777777" w:rsidR="00BE443E" w:rsidRDefault="00000000">
            <w:r>
              <w:rPr>
                <w:color w:val="1A1A1A"/>
                <w:sz w:val="20"/>
                <w:szCs w:val="20"/>
              </w:rPr>
              <w:t>Which customers will churn?</w:t>
            </w:r>
          </w:p>
        </w:tc>
      </w:tr>
      <w:tr w:rsidR="00BE443E" w14:paraId="585DE85B" w14:textId="77777777">
        <w:tblPrEx>
          <w:tblCellMar>
            <w:top w:w="0" w:type="dxa"/>
            <w:bottom w:w="0" w:type="dxa"/>
          </w:tblCellMar>
        </w:tblPrEx>
        <w:tc>
          <w:tcPr>
            <w:tcW w:w="2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210A85DE" w14:textId="77777777" w:rsidR="00BE443E" w:rsidRDefault="00000000">
            <w:r>
              <w:rPr>
                <w:color w:val="1A1A1A"/>
                <w:sz w:val="20"/>
                <w:szCs w:val="20"/>
              </w:rPr>
              <w:t>Data structure</w:t>
            </w:r>
          </w:p>
        </w:tc>
        <w:tc>
          <w:tcPr>
            <w:tcW w:w="358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2BBE6659" w14:textId="77777777" w:rsidR="00BE443E" w:rsidRDefault="00000000">
            <w:r>
              <w:rPr>
                <w:color w:val="1A1A1A"/>
                <w:sz w:val="20"/>
                <w:szCs w:val="20"/>
              </w:rPr>
              <w:t>Single variable measured repeatedly</w:t>
            </w:r>
          </w:p>
        </w:tc>
        <w:tc>
          <w:tcPr>
            <w:tcW w:w="358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42692FDC" w14:textId="77777777" w:rsidR="00BE443E" w:rsidRDefault="00000000">
            <w:r>
              <w:rPr>
                <w:color w:val="1A1A1A"/>
                <w:sz w:val="20"/>
                <w:szCs w:val="20"/>
              </w:rPr>
              <w:t>Many variables measured once per observation</w:t>
            </w:r>
          </w:p>
        </w:tc>
      </w:tr>
    </w:tbl>
    <w:p w14:paraId="25A7D84E" w14:textId="77777777" w:rsidR="00BE443E" w:rsidRDefault="00BE443E">
      <w:pPr>
        <w:spacing w:before="40"/>
      </w:pPr>
    </w:p>
    <w:p w14:paraId="3321FBBB" w14:textId="77777777" w:rsidR="00BE443E" w:rsidRDefault="00000000">
      <w:pPr>
        <w:spacing w:before="80" w:after="80" w:line="276" w:lineRule="auto"/>
      </w:pPr>
      <w:r>
        <w:rPr>
          <w:b/>
          <w:bCs/>
          <w:color w:val="1A1A1A"/>
        </w:rPr>
        <w:t xml:space="preserve">Key insight: </w:t>
      </w:r>
      <w:r>
        <w:rPr>
          <w:color w:val="1A1A1A"/>
        </w:rPr>
        <w:t>In forecasting, the past predicts the future. The variable’s own history is your primary input. In prediction, other variables predict the target. Both are valuable—they answer different questions.</w:t>
      </w:r>
    </w:p>
    <w:p w14:paraId="39C31524" w14:textId="77777777" w:rsidR="00BE443E" w:rsidRDefault="00000000">
      <w:r>
        <w:br w:type="page"/>
      </w:r>
    </w:p>
    <w:p w14:paraId="0C0EE89D" w14:textId="77777777" w:rsidR="00BE443E" w:rsidRDefault="00000000">
      <w:pPr>
        <w:pStyle w:val="Heading1"/>
      </w:pPr>
      <w:r>
        <w:lastRenderedPageBreak/>
        <w:t>10. The Building Blocks: Trend, Seasonality, and Noise</w:t>
      </w:r>
    </w:p>
    <w:p w14:paraId="32FE7D0B" w14:textId="77777777" w:rsidR="00BE443E" w:rsidRDefault="00BE443E">
      <w:pPr>
        <w:spacing w:before="60"/>
      </w:pPr>
    </w:p>
    <w:p w14:paraId="680FD6B3" w14:textId="77777777" w:rsidR="00BE443E" w:rsidRDefault="00000000">
      <w:pPr>
        <w:spacing w:before="80" w:after="80" w:line="276" w:lineRule="auto"/>
      </w:pPr>
      <w:r>
        <w:rPr>
          <w:color w:val="1A1A1A"/>
        </w:rPr>
        <w:t>Every time series is made up of some combination of three components. Learning to see them is the most important skill in forecasting—before you ever touch a formula or tool.</w:t>
      </w:r>
    </w:p>
    <w:p w14:paraId="42AC8AB6" w14:textId="77777777" w:rsidR="00BE443E" w:rsidRDefault="00BE443E">
      <w:pPr>
        <w:spacing w:before="80"/>
      </w:pPr>
    </w:p>
    <w:p w14:paraId="7052415B" w14:textId="77777777" w:rsidR="00BE443E" w:rsidRDefault="00000000">
      <w:pPr>
        <w:pStyle w:val="Heading2"/>
      </w:pPr>
      <w:r>
        <w:t>Trend: The Long-Term Direction</w:t>
      </w:r>
    </w:p>
    <w:p w14:paraId="1EA226B6" w14:textId="77777777" w:rsidR="00BE443E" w:rsidRDefault="00BE443E">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E443E" w14:paraId="09E22B82" w14:textId="77777777">
        <w:tblPrEx>
          <w:tblCellMar>
            <w:top w:w="0" w:type="dxa"/>
            <w:bottom w:w="0" w:type="dxa"/>
          </w:tblCellMar>
        </w:tblPrEx>
        <w:tc>
          <w:tcPr>
            <w:tcW w:w="9360" w:type="dxa"/>
            <w:tcBorders>
              <w:top w:val="single" w:sz="1" w:space="0" w:color="E0E0E0"/>
              <w:left w:val="single" w:sz="1" w:space="0" w:color="E0E0E0"/>
              <w:bottom w:val="single" w:sz="1" w:space="0" w:color="E0E0E0"/>
              <w:right w:val="single" w:sz="1" w:space="0" w:color="E0E0E0"/>
            </w:tcBorders>
            <w:shd w:val="clear" w:color="auto" w:fill="E0F2F1"/>
            <w:tcMar>
              <w:top w:w="100" w:type="dxa"/>
              <w:left w:w="160" w:type="dxa"/>
              <w:bottom w:w="60" w:type="dxa"/>
              <w:right w:w="160" w:type="dxa"/>
            </w:tcMar>
          </w:tcPr>
          <w:p w14:paraId="4DB3E843" w14:textId="77777777" w:rsidR="00BE443E" w:rsidRDefault="00000000">
            <w:r>
              <w:rPr>
                <w:b/>
                <w:bCs/>
                <w:color w:val="1B3A5C"/>
              </w:rPr>
              <w:t>What Is Trend?</w:t>
            </w:r>
          </w:p>
        </w:tc>
      </w:tr>
      <w:tr w:rsidR="00BE443E" w14:paraId="2E5736AD" w14:textId="77777777">
        <w:tblPrEx>
          <w:tblCellMar>
            <w:top w:w="0" w:type="dxa"/>
            <w:bottom w:w="0" w:type="dxa"/>
          </w:tblCellMar>
        </w:tblPrEx>
        <w:tc>
          <w:tcPr>
            <w:tcW w:w="9360" w:type="dxa"/>
            <w:tcBorders>
              <w:top w:val="single" w:sz="1" w:space="0" w:color="E0E0E0"/>
              <w:left w:val="single" w:sz="1" w:space="0" w:color="E0E0E0"/>
              <w:bottom w:val="single" w:sz="1" w:space="0" w:color="E0E0E0"/>
              <w:right w:val="single" w:sz="1" w:space="0" w:color="E0E0E0"/>
            </w:tcBorders>
            <w:shd w:val="clear" w:color="auto" w:fill="E0F2F1"/>
            <w:tcMar>
              <w:top w:w="60" w:type="dxa"/>
              <w:left w:w="160" w:type="dxa"/>
              <w:bottom w:w="100" w:type="dxa"/>
              <w:right w:w="160" w:type="dxa"/>
            </w:tcMar>
          </w:tcPr>
          <w:p w14:paraId="44ABD38C" w14:textId="77777777" w:rsidR="00BE443E" w:rsidRDefault="00000000">
            <w:pPr>
              <w:spacing w:before="40" w:after="40" w:line="276" w:lineRule="auto"/>
            </w:pPr>
            <w:r>
              <w:rPr>
                <w:color w:val="1A1A1A"/>
                <w:sz w:val="21"/>
                <w:szCs w:val="21"/>
              </w:rPr>
              <w:t>Trend is the long-term upward or downward movement in your data.</w:t>
            </w:r>
          </w:p>
          <w:p w14:paraId="0EDF79FA" w14:textId="77777777" w:rsidR="00BE443E" w:rsidRDefault="00000000">
            <w:pPr>
              <w:spacing w:before="40" w:after="40" w:line="276" w:lineRule="auto"/>
            </w:pPr>
            <w:r>
              <w:rPr>
                <w:color w:val="1A1A1A"/>
                <w:sz w:val="21"/>
                <w:szCs w:val="21"/>
              </w:rPr>
              <w:t>Think of it as the general direction if you could smooth out all the short-term bumps.</w:t>
            </w:r>
          </w:p>
        </w:tc>
      </w:tr>
    </w:tbl>
    <w:p w14:paraId="62D94FEE" w14:textId="77777777" w:rsidR="00BE443E" w:rsidRDefault="00BE443E">
      <w:pPr>
        <w:spacing w:before="60"/>
      </w:pPr>
    </w:p>
    <w:p w14:paraId="45DC496F" w14:textId="77777777" w:rsidR="00BE443E" w:rsidRDefault="00000000">
      <w:pPr>
        <w:spacing w:before="80" w:after="80" w:line="276" w:lineRule="auto"/>
      </w:pPr>
      <w:r>
        <w:rPr>
          <w:color w:val="1A1A1A"/>
        </w:rPr>
        <w:t xml:space="preserve">Examples of </w:t>
      </w:r>
      <w:proofErr w:type="gramStart"/>
      <w:r>
        <w:rPr>
          <w:color w:val="1A1A1A"/>
        </w:rPr>
        <w:t>trend</w:t>
      </w:r>
      <w:proofErr w:type="gramEnd"/>
      <w:r>
        <w:rPr>
          <w:color w:val="1A1A1A"/>
        </w:rPr>
        <w:t xml:space="preserve"> in business data:</w:t>
      </w:r>
    </w:p>
    <w:p w14:paraId="2EF9F759" w14:textId="77777777" w:rsidR="00BE443E" w:rsidRDefault="00000000">
      <w:pPr>
        <w:pStyle w:val="ListParagraph"/>
        <w:numPr>
          <w:ilvl w:val="0"/>
          <w:numId w:val="2"/>
        </w:numPr>
        <w:spacing w:before="40" w:after="40" w:line="276" w:lineRule="auto"/>
      </w:pPr>
      <w:r>
        <w:rPr>
          <w:color w:val="1A1A1A"/>
        </w:rPr>
        <w:t>E-commerce revenue has been trending upward for two decades.</w:t>
      </w:r>
    </w:p>
    <w:p w14:paraId="4692EADF" w14:textId="77777777" w:rsidR="00BE443E" w:rsidRDefault="00000000">
      <w:pPr>
        <w:pStyle w:val="ListParagraph"/>
        <w:numPr>
          <w:ilvl w:val="0"/>
          <w:numId w:val="2"/>
        </w:numPr>
        <w:spacing w:before="40" w:after="40" w:line="276" w:lineRule="auto"/>
      </w:pPr>
      <w:r>
        <w:rPr>
          <w:color w:val="1A1A1A"/>
        </w:rPr>
        <w:t>Print newspaper subscriptions have been trending downward since the early 2000s.</w:t>
      </w:r>
    </w:p>
    <w:p w14:paraId="0D49492D" w14:textId="77777777" w:rsidR="00BE443E" w:rsidRDefault="00000000">
      <w:pPr>
        <w:pStyle w:val="ListParagraph"/>
        <w:numPr>
          <w:ilvl w:val="0"/>
          <w:numId w:val="2"/>
        </w:numPr>
        <w:spacing w:before="40" w:after="40" w:line="276" w:lineRule="auto"/>
      </w:pPr>
      <w:r>
        <w:rPr>
          <w:color w:val="1A1A1A"/>
        </w:rPr>
        <w:t>A company’s customer base might show steady growth of 5% per year.</w:t>
      </w:r>
    </w:p>
    <w:p w14:paraId="4F8906DC" w14:textId="77777777" w:rsidR="00BE443E" w:rsidRDefault="00000000">
      <w:pPr>
        <w:pStyle w:val="ListParagraph"/>
        <w:numPr>
          <w:ilvl w:val="0"/>
          <w:numId w:val="2"/>
        </w:numPr>
        <w:spacing w:before="40" w:after="40" w:line="276" w:lineRule="auto"/>
      </w:pPr>
      <w:r>
        <w:rPr>
          <w:color w:val="1A1A1A"/>
        </w:rPr>
        <w:t xml:space="preserve">Housing prices in a region might trend upward during </w:t>
      </w:r>
      <w:proofErr w:type="gramStart"/>
      <w:r>
        <w:rPr>
          <w:color w:val="1A1A1A"/>
        </w:rPr>
        <w:t>an economic</w:t>
      </w:r>
      <w:proofErr w:type="gramEnd"/>
      <w:r>
        <w:rPr>
          <w:color w:val="1A1A1A"/>
        </w:rPr>
        <w:t xml:space="preserve"> expansion.</w:t>
      </w:r>
    </w:p>
    <w:p w14:paraId="56D8F2A6" w14:textId="77777777" w:rsidR="00BE443E" w:rsidRDefault="00BE443E">
      <w:pPr>
        <w:spacing w:before="40"/>
      </w:pPr>
    </w:p>
    <w:p w14:paraId="5BE1A424" w14:textId="77777777" w:rsidR="00BE443E" w:rsidRDefault="00000000">
      <w:pPr>
        <w:spacing w:before="80" w:after="80" w:line="276" w:lineRule="auto"/>
      </w:pPr>
      <w:r>
        <w:rPr>
          <w:color w:val="1A1A1A"/>
        </w:rPr>
        <w:t>Trends can be linear (steady increase or decrease) or nonlinear (accelerating or decelerating growth). They can also change direction—what economists call a structural break. COVID-19 created structural breaks in nearly every business time series on the planet.</w:t>
      </w:r>
    </w:p>
    <w:p w14:paraId="7A62F11C" w14:textId="77777777" w:rsidR="00BE443E" w:rsidRDefault="00BE443E">
      <w:pPr>
        <w:spacing w:before="40"/>
      </w:pPr>
    </w:p>
    <w:p w14:paraId="40C8BEED" w14:textId="77777777" w:rsidR="00BE443E" w:rsidRDefault="00000000">
      <w:pPr>
        <w:spacing w:before="240" w:after="120"/>
      </w:pPr>
      <w:r>
        <w:rPr>
          <w:b/>
          <w:bCs/>
          <w:color w:val="1B3A5C"/>
          <w:sz w:val="24"/>
          <w:szCs w:val="24"/>
        </w:rPr>
        <w:t>How to Spot Trend</w:t>
      </w:r>
    </w:p>
    <w:p w14:paraId="70515865" w14:textId="77777777" w:rsidR="00BE443E" w:rsidRDefault="00000000">
      <w:pPr>
        <w:spacing w:before="80" w:after="80" w:line="276" w:lineRule="auto"/>
      </w:pPr>
      <w:r>
        <w:rPr>
          <w:color w:val="1A1A1A"/>
        </w:rPr>
        <w:t>Plot your data. Seriously, just graph it. If you squint and the data generally moves in one direction, there’s a trend. For more precision, add a trendline in Excel or calculate a moving average that smooths out the short-term fluctuations.</w:t>
      </w:r>
    </w:p>
    <w:p w14:paraId="7BB913C6" w14:textId="77777777" w:rsidR="00BE443E" w:rsidRDefault="00BE443E">
      <w:pPr>
        <w:spacing w:before="80"/>
      </w:pPr>
    </w:p>
    <w:p w14:paraId="06388127" w14:textId="77777777" w:rsidR="00BE443E" w:rsidRDefault="00000000">
      <w:pPr>
        <w:pStyle w:val="Heading2"/>
      </w:pPr>
      <w:r>
        <w:t>Seasonality: The Repeating Patterns</w:t>
      </w:r>
    </w:p>
    <w:p w14:paraId="40BF7023" w14:textId="77777777" w:rsidR="00BE443E" w:rsidRDefault="00BE443E">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E443E" w14:paraId="5BFBE47D" w14:textId="77777777">
        <w:tblPrEx>
          <w:tblCellMar>
            <w:top w:w="0" w:type="dxa"/>
            <w:bottom w:w="0" w:type="dxa"/>
          </w:tblCellMar>
        </w:tblPrEx>
        <w:tc>
          <w:tcPr>
            <w:tcW w:w="9360" w:type="dxa"/>
            <w:tcBorders>
              <w:top w:val="single" w:sz="1" w:space="0" w:color="E0E0E0"/>
              <w:left w:val="single" w:sz="1" w:space="0" w:color="E0E0E0"/>
              <w:bottom w:val="single" w:sz="1" w:space="0" w:color="E0E0E0"/>
              <w:right w:val="single" w:sz="1" w:space="0" w:color="E0E0E0"/>
            </w:tcBorders>
            <w:shd w:val="clear" w:color="auto" w:fill="E0F2F1"/>
            <w:tcMar>
              <w:top w:w="100" w:type="dxa"/>
              <w:left w:w="160" w:type="dxa"/>
              <w:bottom w:w="60" w:type="dxa"/>
              <w:right w:w="160" w:type="dxa"/>
            </w:tcMar>
          </w:tcPr>
          <w:p w14:paraId="0B3DC6AF" w14:textId="77777777" w:rsidR="00BE443E" w:rsidRDefault="00000000">
            <w:r>
              <w:rPr>
                <w:b/>
                <w:bCs/>
                <w:color w:val="1B3A5C"/>
              </w:rPr>
              <w:t>What Is Seasonality?</w:t>
            </w:r>
          </w:p>
        </w:tc>
      </w:tr>
      <w:tr w:rsidR="00BE443E" w14:paraId="2C812467" w14:textId="77777777">
        <w:tblPrEx>
          <w:tblCellMar>
            <w:top w:w="0" w:type="dxa"/>
            <w:bottom w:w="0" w:type="dxa"/>
          </w:tblCellMar>
        </w:tblPrEx>
        <w:tc>
          <w:tcPr>
            <w:tcW w:w="9360" w:type="dxa"/>
            <w:tcBorders>
              <w:top w:val="single" w:sz="1" w:space="0" w:color="E0E0E0"/>
              <w:left w:val="single" w:sz="1" w:space="0" w:color="E0E0E0"/>
              <w:bottom w:val="single" w:sz="1" w:space="0" w:color="E0E0E0"/>
              <w:right w:val="single" w:sz="1" w:space="0" w:color="E0E0E0"/>
            </w:tcBorders>
            <w:shd w:val="clear" w:color="auto" w:fill="E0F2F1"/>
            <w:tcMar>
              <w:top w:w="60" w:type="dxa"/>
              <w:left w:w="160" w:type="dxa"/>
              <w:bottom w:w="100" w:type="dxa"/>
              <w:right w:w="160" w:type="dxa"/>
            </w:tcMar>
          </w:tcPr>
          <w:p w14:paraId="69798319" w14:textId="77777777" w:rsidR="00BE443E" w:rsidRDefault="00000000">
            <w:pPr>
              <w:spacing w:before="40" w:after="40" w:line="276" w:lineRule="auto"/>
            </w:pPr>
            <w:r>
              <w:rPr>
                <w:color w:val="1A1A1A"/>
                <w:sz w:val="21"/>
                <w:szCs w:val="21"/>
              </w:rPr>
              <w:t>Seasonality is a pattern that repeats at regular, predictable intervals.</w:t>
            </w:r>
          </w:p>
          <w:p w14:paraId="75A7414D" w14:textId="77777777" w:rsidR="00BE443E" w:rsidRDefault="00000000">
            <w:pPr>
              <w:spacing w:before="40" w:after="40" w:line="276" w:lineRule="auto"/>
            </w:pPr>
            <w:r>
              <w:rPr>
                <w:color w:val="1A1A1A"/>
                <w:sz w:val="21"/>
                <w:szCs w:val="21"/>
              </w:rPr>
              <w:t>The key word is regular—the pattern comes back at the same time every cycle.</w:t>
            </w:r>
          </w:p>
        </w:tc>
      </w:tr>
    </w:tbl>
    <w:p w14:paraId="715E5FF4" w14:textId="77777777" w:rsidR="00BE443E" w:rsidRDefault="00BE443E">
      <w:pPr>
        <w:spacing w:before="60"/>
      </w:pPr>
    </w:p>
    <w:p w14:paraId="4C93F9FE" w14:textId="77777777" w:rsidR="00BE443E" w:rsidRDefault="00000000">
      <w:pPr>
        <w:spacing w:before="80" w:after="80" w:line="276" w:lineRule="auto"/>
      </w:pPr>
      <w:r>
        <w:rPr>
          <w:color w:val="1A1A1A"/>
        </w:rPr>
        <w:lastRenderedPageBreak/>
        <w:t>Seasonality shows up everywhere in business:</w:t>
      </w:r>
    </w:p>
    <w:p w14:paraId="63EA63E8" w14:textId="77777777" w:rsidR="00BE443E" w:rsidRDefault="00BE443E">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600"/>
        <w:gridCol w:w="4160"/>
        <w:gridCol w:w="2600"/>
      </w:tblGrid>
      <w:tr w:rsidR="00BE443E" w14:paraId="514677FD" w14:textId="77777777">
        <w:tblPrEx>
          <w:tblCellMar>
            <w:top w:w="0" w:type="dxa"/>
            <w:bottom w:w="0" w:type="dxa"/>
          </w:tblCellMar>
        </w:tblPrEx>
        <w:trPr>
          <w:tblHeader/>
        </w:trPr>
        <w:tc>
          <w:tcPr>
            <w:tcW w:w="260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3207A4EE" w14:textId="77777777" w:rsidR="00BE443E" w:rsidRDefault="00000000">
            <w:r>
              <w:rPr>
                <w:b/>
                <w:bCs/>
                <w:color w:val="FFFFFF"/>
                <w:sz w:val="20"/>
                <w:szCs w:val="20"/>
              </w:rPr>
              <w:t>Industry</w:t>
            </w:r>
          </w:p>
        </w:tc>
        <w:tc>
          <w:tcPr>
            <w:tcW w:w="416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6A4F1CA5" w14:textId="77777777" w:rsidR="00BE443E" w:rsidRDefault="00000000">
            <w:r>
              <w:rPr>
                <w:b/>
                <w:bCs/>
                <w:color w:val="FFFFFF"/>
                <w:sz w:val="20"/>
                <w:szCs w:val="20"/>
              </w:rPr>
              <w:t>Seasonal Pattern</w:t>
            </w:r>
          </w:p>
        </w:tc>
        <w:tc>
          <w:tcPr>
            <w:tcW w:w="260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780ACC24" w14:textId="77777777" w:rsidR="00BE443E" w:rsidRDefault="00000000">
            <w:r>
              <w:rPr>
                <w:b/>
                <w:bCs/>
                <w:color w:val="FFFFFF"/>
                <w:sz w:val="20"/>
                <w:szCs w:val="20"/>
              </w:rPr>
              <w:t>Cycle Length</w:t>
            </w:r>
          </w:p>
        </w:tc>
      </w:tr>
      <w:tr w:rsidR="00BE443E" w14:paraId="334BD0ED" w14:textId="77777777">
        <w:tblPrEx>
          <w:tblCellMar>
            <w:top w:w="0" w:type="dxa"/>
            <w:bottom w:w="0" w:type="dxa"/>
          </w:tblCellMar>
        </w:tblPrEx>
        <w:tc>
          <w:tcPr>
            <w:tcW w:w="26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177608F1" w14:textId="77777777" w:rsidR="00BE443E" w:rsidRDefault="00000000">
            <w:r>
              <w:rPr>
                <w:color w:val="1A1A1A"/>
                <w:sz w:val="20"/>
                <w:szCs w:val="20"/>
              </w:rPr>
              <w:t>Retail</w:t>
            </w:r>
          </w:p>
        </w:tc>
        <w:tc>
          <w:tcPr>
            <w:tcW w:w="416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2641CBD6" w14:textId="77777777" w:rsidR="00BE443E" w:rsidRDefault="00000000">
            <w:r>
              <w:rPr>
                <w:color w:val="1A1A1A"/>
                <w:sz w:val="20"/>
                <w:szCs w:val="20"/>
              </w:rPr>
              <w:t>Holiday shopping spike in Nov–Dec</w:t>
            </w:r>
          </w:p>
        </w:tc>
        <w:tc>
          <w:tcPr>
            <w:tcW w:w="26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453592C1" w14:textId="77777777" w:rsidR="00BE443E" w:rsidRDefault="00000000">
            <w:r>
              <w:rPr>
                <w:color w:val="1A1A1A"/>
                <w:sz w:val="20"/>
                <w:szCs w:val="20"/>
              </w:rPr>
              <w:t>Annual (12 months)</w:t>
            </w:r>
          </w:p>
        </w:tc>
      </w:tr>
      <w:tr w:rsidR="00BE443E" w14:paraId="3094F071" w14:textId="77777777">
        <w:tblPrEx>
          <w:tblCellMar>
            <w:top w:w="0" w:type="dxa"/>
            <w:bottom w:w="0" w:type="dxa"/>
          </w:tblCellMar>
        </w:tblPrEx>
        <w:tc>
          <w:tcPr>
            <w:tcW w:w="26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7E9AF3A1" w14:textId="77777777" w:rsidR="00BE443E" w:rsidRDefault="00000000">
            <w:r>
              <w:rPr>
                <w:color w:val="1A1A1A"/>
                <w:sz w:val="20"/>
                <w:szCs w:val="20"/>
              </w:rPr>
              <w:t>Tax services</w:t>
            </w:r>
          </w:p>
        </w:tc>
        <w:tc>
          <w:tcPr>
            <w:tcW w:w="416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19815809" w14:textId="77777777" w:rsidR="00BE443E" w:rsidRDefault="00000000">
            <w:r>
              <w:rPr>
                <w:color w:val="1A1A1A"/>
                <w:sz w:val="20"/>
                <w:szCs w:val="20"/>
              </w:rPr>
              <w:t>Surge in Jan–Apr (tax season)</w:t>
            </w:r>
          </w:p>
        </w:tc>
        <w:tc>
          <w:tcPr>
            <w:tcW w:w="26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121AFE28" w14:textId="77777777" w:rsidR="00BE443E" w:rsidRDefault="00000000">
            <w:r>
              <w:rPr>
                <w:color w:val="1A1A1A"/>
                <w:sz w:val="20"/>
                <w:szCs w:val="20"/>
              </w:rPr>
              <w:t>Annual</w:t>
            </w:r>
          </w:p>
        </w:tc>
      </w:tr>
      <w:tr w:rsidR="00BE443E" w14:paraId="4D869E10" w14:textId="77777777">
        <w:tblPrEx>
          <w:tblCellMar>
            <w:top w:w="0" w:type="dxa"/>
            <w:bottom w:w="0" w:type="dxa"/>
          </w:tblCellMar>
        </w:tblPrEx>
        <w:tc>
          <w:tcPr>
            <w:tcW w:w="26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5CD8E375" w14:textId="77777777" w:rsidR="00BE443E" w:rsidRDefault="00000000">
            <w:r>
              <w:rPr>
                <w:color w:val="1A1A1A"/>
                <w:sz w:val="20"/>
                <w:szCs w:val="20"/>
              </w:rPr>
              <w:t>Ice cream shops</w:t>
            </w:r>
          </w:p>
        </w:tc>
        <w:tc>
          <w:tcPr>
            <w:tcW w:w="416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079AF97E" w14:textId="77777777" w:rsidR="00BE443E" w:rsidRDefault="00000000">
            <w:r>
              <w:rPr>
                <w:color w:val="1A1A1A"/>
                <w:sz w:val="20"/>
                <w:szCs w:val="20"/>
              </w:rPr>
              <w:t>Summer peaks, winter troughs</w:t>
            </w:r>
          </w:p>
        </w:tc>
        <w:tc>
          <w:tcPr>
            <w:tcW w:w="26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5F61FF28" w14:textId="77777777" w:rsidR="00BE443E" w:rsidRDefault="00000000">
            <w:r>
              <w:rPr>
                <w:color w:val="1A1A1A"/>
                <w:sz w:val="20"/>
                <w:szCs w:val="20"/>
              </w:rPr>
              <w:t>Annual</w:t>
            </w:r>
          </w:p>
        </w:tc>
      </w:tr>
      <w:tr w:rsidR="00BE443E" w14:paraId="0707C41B" w14:textId="77777777">
        <w:tblPrEx>
          <w:tblCellMar>
            <w:top w:w="0" w:type="dxa"/>
            <w:bottom w:w="0" w:type="dxa"/>
          </w:tblCellMar>
        </w:tblPrEx>
        <w:tc>
          <w:tcPr>
            <w:tcW w:w="26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406AA14E" w14:textId="77777777" w:rsidR="00BE443E" w:rsidRDefault="00000000">
            <w:r>
              <w:rPr>
                <w:color w:val="1A1A1A"/>
                <w:sz w:val="20"/>
                <w:szCs w:val="20"/>
              </w:rPr>
              <w:t>Restaurants</w:t>
            </w:r>
          </w:p>
        </w:tc>
        <w:tc>
          <w:tcPr>
            <w:tcW w:w="416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55BB10D7" w14:textId="77777777" w:rsidR="00BE443E" w:rsidRDefault="00000000">
            <w:r>
              <w:rPr>
                <w:color w:val="1A1A1A"/>
                <w:sz w:val="20"/>
                <w:szCs w:val="20"/>
              </w:rPr>
              <w:t>Friday/Saturday dinner rush</w:t>
            </w:r>
          </w:p>
        </w:tc>
        <w:tc>
          <w:tcPr>
            <w:tcW w:w="26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0481EA57" w14:textId="77777777" w:rsidR="00BE443E" w:rsidRDefault="00000000">
            <w:r>
              <w:rPr>
                <w:color w:val="1A1A1A"/>
                <w:sz w:val="20"/>
                <w:szCs w:val="20"/>
              </w:rPr>
              <w:t>Weekly (7 days)</w:t>
            </w:r>
          </w:p>
        </w:tc>
      </w:tr>
      <w:tr w:rsidR="00BE443E" w14:paraId="1CC11F91" w14:textId="77777777">
        <w:tblPrEx>
          <w:tblCellMar>
            <w:top w:w="0" w:type="dxa"/>
            <w:bottom w:w="0" w:type="dxa"/>
          </w:tblCellMar>
        </w:tblPrEx>
        <w:tc>
          <w:tcPr>
            <w:tcW w:w="26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4FFAF1A3" w14:textId="77777777" w:rsidR="00BE443E" w:rsidRDefault="00000000">
            <w:r>
              <w:rPr>
                <w:color w:val="1A1A1A"/>
                <w:sz w:val="20"/>
                <w:szCs w:val="20"/>
              </w:rPr>
              <w:t>Call centers</w:t>
            </w:r>
          </w:p>
        </w:tc>
        <w:tc>
          <w:tcPr>
            <w:tcW w:w="416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6914CC09" w14:textId="77777777" w:rsidR="00BE443E" w:rsidRDefault="00000000">
            <w:r>
              <w:rPr>
                <w:color w:val="1A1A1A"/>
                <w:sz w:val="20"/>
                <w:szCs w:val="20"/>
              </w:rPr>
              <w:t>Monday morning spike</w:t>
            </w:r>
          </w:p>
        </w:tc>
        <w:tc>
          <w:tcPr>
            <w:tcW w:w="26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5DE45C98" w14:textId="77777777" w:rsidR="00BE443E" w:rsidRDefault="00000000">
            <w:r>
              <w:rPr>
                <w:color w:val="1A1A1A"/>
                <w:sz w:val="20"/>
                <w:szCs w:val="20"/>
              </w:rPr>
              <w:t>Weekly</w:t>
            </w:r>
          </w:p>
        </w:tc>
      </w:tr>
      <w:tr w:rsidR="00BE443E" w14:paraId="3CC0CD16" w14:textId="77777777">
        <w:tblPrEx>
          <w:tblCellMar>
            <w:top w:w="0" w:type="dxa"/>
            <w:bottom w:w="0" w:type="dxa"/>
          </w:tblCellMar>
        </w:tblPrEx>
        <w:tc>
          <w:tcPr>
            <w:tcW w:w="26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37E4CA2E" w14:textId="77777777" w:rsidR="00BE443E" w:rsidRDefault="00000000">
            <w:r>
              <w:rPr>
                <w:color w:val="1A1A1A"/>
                <w:sz w:val="20"/>
                <w:szCs w:val="20"/>
              </w:rPr>
              <w:t>E-commerce</w:t>
            </w:r>
          </w:p>
        </w:tc>
        <w:tc>
          <w:tcPr>
            <w:tcW w:w="416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5F2D0BA5" w14:textId="77777777" w:rsidR="00BE443E" w:rsidRDefault="00000000">
            <w:r>
              <w:rPr>
                <w:color w:val="1A1A1A"/>
                <w:sz w:val="20"/>
                <w:szCs w:val="20"/>
              </w:rPr>
              <w:t>Sunday evening browsing peak</w:t>
            </w:r>
          </w:p>
        </w:tc>
        <w:tc>
          <w:tcPr>
            <w:tcW w:w="26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5E2496FA" w14:textId="77777777" w:rsidR="00BE443E" w:rsidRDefault="00000000">
            <w:r>
              <w:rPr>
                <w:color w:val="1A1A1A"/>
                <w:sz w:val="20"/>
                <w:szCs w:val="20"/>
              </w:rPr>
              <w:t>Weekly</w:t>
            </w:r>
          </w:p>
        </w:tc>
      </w:tr>
      <w:tr w:rsidR="00BE443E" w14:paraId="43515AEC" w14:textId="77777777">
        <w:tblPrEx>
          <w:tblCellMar>
            <w:top w:w="0" w:type="dxa"/>
            <w:bottom w:w="0" w:type="dxa"/>
          </w:tblCellMar>
        </w:tblPrEx>
        <w:tc>
          <w:tcPr>
            <w:tcW w:w="26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4B889DC8" w14:textId="77777777" w:rsidR="00BE443E" w:rsidRDefault="00000000">
            <w:r>
              <w:rPr>
                <w:color w:val="1A1A1A"/>
                <w:sz w:val="20"/>
                <w:szCs w:val="20"/>
              </w:rPr>
              <w:t>Electric utilities</w:t>
            </w:r>
          </w:p>
        </w:tc>
        <w:tc>
          <w:tcPr>
            <w:tcW w:w="416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5319E4DC" w14:textId="77777777" w:rsidR="00BE443E" w:rsidRDefault="00000000">
            <w:r>
              <w:rPr>
                <w:color w:val="1A1A1A"/>
                <w:sz w:val="20"/>
                <w:szCs w:val="20"/>
              </w:rPr>
              <w:t>Summer cooling demand spike</w:t>
            </w:r>
          </w:p>
        </w:tc>
        <w:tc>
          <w:tcPr>
            <w:tcW w:w="26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236DB8A5" w14:textId="77777777" w:rsidR="00BE443E" w:rsidRDefault="00000000">
            <w:r>
              <w:rPr>
                <w:color w:val="1A1A1A"/>
                <w:sz w:val="20"/>
                <w:szCs w:val="20"/>
              </w:rPr>
              <w:t>Annual + Daily</w:t>
            </w:r>
          </w:p>
        </w:tc>
      </w:tr>
      <w:tr w:rsidR="00BE443E" w14:paraId="21CD7AF5" w14:textId="77777777">
        <w:tblPrEx>
          <w:tblCellMar>
            <w:top w:w="0" w:type="dxa"/>
            <w:bottom w:w="0" w:type="dxa"/>
          </w:tblCellMar>
        </w:tblPrEx>
        <w:tc>
          <w:tcPr>
            <w:tcW w:w="26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2319E66E" w14:textId="77777777" w:rsidR="00BE443E" w:rsidRDefault="00000000">
            <w:r>
              <w:rPr>
                <w:color w:val="1A1A1A"/>
                <w:sz w:val="20"/>
                <w:szCs w:val="20"/>
              </w:rPr>
              <w:t>Gyms</w:t>
            </w:r>
          </w:p>
        </w:tc>
        <w:tc>
          <w:tcPr>
            <w:tcW w:w="416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33A9C382" w14:textId="77777777" w:rsidR="00BE443E" w:rsidRDefault="00000000">
            <w:r>
              <w:rPr>
                <w:color w:val="1A1A1A"/>
                <w:sz w:val="20"/>
                <w:szCs w:val="20"/>
              </w:rPr>
              <w:t>January surge, February drop</w:t>
            </w:r>
          </w:p>
        </w:tc>
        <w:tc>
          <w:tcPr>
            <w:tcW w:w="26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12BE18E3" w14:textId="77777777" w:rsidR="00BE443E" w:rsidRDefault="00000000">
            <w:r>
              <w:rPr>
                <w:color w:val="1A1A1A"/>
                <w:sz w:val="20"/>
                <w:szCs w:val="20"/>
              </w:rPr>
              <w:t>Annual</w:t>
            </w:r>
          </w:p>
        </w:tc>
      </w:tr>
    </w:tbl>
    <w:p w14:paraId="62F2CF36" w14:textId="77777777" w:rsidR="00BE443E" w:rsidRDefault="00BE443E">
      <w:pPr>
        <w:spacing w:before="40"/>
      </w:pPr>
    </w:p>
    <w:p w14:paraId="18042C07" w14:textId="77777777" w:rsidR="00BE443E" w:rsidRDefault="00000000">
      <w:pPr>
        <w:spacing w:before="240" w:after="120"/>
      </w:pPr>
      <w:r>
        <w:rPr>
          <w:b/>
          <w:bCs/>
          <w:color w:val="1B3A5C"/>
          <w:sz w:val="24"/>
          <w:szCs w:val="24"/>
        </w:rPr>
        <w:t>How to Spot Seasonality</w:t>
      </w:r>
    </w:p>
    <w:p w14:paraId="7319C11C" w14:textId="77777777" w:rsidR="00BE443E" w:rsidRDefault="00000000">
      <w:pPr>
        <w:spacing w:before="80" w:after="80" w:line="276" w:lineRule="auto"/>
      </w:pPr>
      <w:r>
        <w:rPr>
          <w:color w:val="1A1A1A"/>
        </w:rPr>
        <w:t xml:space="preserve">Look for repeating hills and valleys at regular intervals. If your monthly sales data shows the same pattern every year—say, </w:t>
      </w:r>
      <w:proofErr w:type="gramStart"/>
      <w:r>
        <w:rPr>
          <w:color w:val="1A1A1A"/>
        </w:rPr>
        <w:t>a spike</w:t>
      </w:r>
      <w:proofErr w:type="gramEnd"/>
      <w:r>
        <w:rPr>
          <w:color w:val="1A1A1A"/>
        </w:rPr>
        <w:t xml:space="preserve"> in Q4 and a dip in Q1—that’s seasonality. You can also check by comparing the same month or day across different years or weeks.</w:t>
      </w:r>
    </w:p>
    <w:p w14:paraId="3E1254B2" w14:textId="77777777" w:rsidR="00BE443E" w:rsidRDefault="00BE443E">
      <w:pPr>
        <w:spacing w:before="80"/>
      </w:pPr>
    </w:p>
    <w:p w14:paraId="6047FE83" w14:textId="77777777" w:rsidR="00BE443E" w:rsidRDefault="00000000">
      <w:pPr>
        <w:pStyle w:val="Heading2"/>
      </w:pPr>
      <w:r>
        <w:t>Noise (Irregular Component): The Random Stuff</w:t>
      </w:r>
    </w:p>
    <w:p w14:paraId="44FBDD3A" w14:textId="77777777" w:rsidR="00BE443E" w:rsidRDefault="00BE443E">
      <w:pPr>
        <w:spacing w:before="40"/>
      </w:pPr>
    </w:p>
    <w:p w14:paraId="0D62DAA8" w14:textId="77777777" w:rsidR="00BE443E" w:rsidRDefault="00000000">
      <w:pPr>
        <w:spacing w:before="80" w:after="80" w:line="276" w:lineRule="auto"/>
      </w:pPr>
      <w:r>
        <w:rPr>
          <w:color w:val="1A1A1A"/>
        </w:rPr>
        <w:t xml:space="preserve">After </w:t>
      </w:r>
      <w:proofErr w:type="spellStart"/>
      <w:r>
        <w:rPr>
          <w:color w:val="1A1A1A"/>
        </w:rPr>
        <w:t>you</w:t>
      </w:r>
      <w:proofErr w:type="spellEnd"/>
      <w:r>
        <w:rPr>
          <w:color w:val="1A1A1A"/>
        </w:rPr>
        <w:t xml:space="preserve"> account for trend and seasonality, what’s left is noise—the random, unpredictable fluctuations. Some noise is truly random (a delivery truck gets a flat tire, causing a one-day sales dip). Some noise might </w:t>
      </w:r>
      <w:proofErr w:type="gramStart"/>
      <w:r>
        <w:rPr>
          <w:color w:val="1A1A1A"/>
        </w:rPr>
        <w:t>actually be</w:t>
      </w:r>
      <w:proofErr w:type="gramEnd"/>
      <w:r>
        <w:rPr>
          <w:color w:val="1A1A1A"/>
        </w:rPr>
        <w:t xml:space="preserve"> a signal you haven’t identified yet (a competitor launched a promotion you didn’t know about).</w:t>
      </w:r>
    </w:p>
    <w:p w14:paraId="246B17AE" w14:textId="77777777" w:rsidR="00BE443E" w:rsidRDefault="00BE443E">
      <w:pPr>
        <w:spacing w:before="40"/>
      </w:pPr>
    </w:p>
    <w:p w14:paraId="3B782DFA" w14:textId="77777777" w:rsidR="00BE443E" w:rsidRDefault="00000000">
      <w:pPr>
        <w:spacing w:before="80" w:after="80" w:line="276" w:lineRule="auto"/>
      </w:pPr>
      <w:r>
        <w:rPr>
          <w:b/>
          <w:bCs/>
          <w:color w:val="1A1A1A"/>
        </w:rPr>
        <w:t xml:space="preserve">The goal of forecasting is to capture the trend and seasonality as accurately as </w:t>
      </w:r>
      <w:proofErr w:type="gramStart"/>
      <w:r>
        <w:rPr>
          <w:b/>
          <w:bCs/>
          <w:color w:val="1A1A1A"/>
        </w:rPr>
        <w:t>possible, and</w:t>
      </w:r>
      <w:proofErr w:type="gramEnd"/>
      <w:r>
        <w:rPr>
          <w:b/>
          <w:bCs/>
          <w:color w:val="1A1A1A"/>
        </w:rPr>
        <w:t xml:space="preserve"> accept the noise as unavoidable uncertainty. </w:t>
      </w:r>
      <w:r>
        <w:rPr>
          <w:color w:val="1A1A1A"/>
        </w:rPr>
        <w:t>If your forecasting model is perfect except for noise, you’re doing great.</w:t>
      </w:r>
    </w:p>
    <w:p w14:paraId="0C889967" w14:textId="77777777" w:rsidR="00BE443E" w:rsidRDefault="00BE443E">
      <w:pPr>
        <w:spacing w:before="80"/>
      </w:pPr>
    </w:p>
    <w:p w14:paraId="6F71C621" w14:textId="77777777" w:rsidR="00BE443E" w:rsidRDefault="00000000">
      <w:pPr>
        <w:pStyle w:val="Heading2"/>
      </w:pPr>
      <w:r>
        <w:t>Putting the Components Together</w:t>
      </w:r>
    </w:p>
    <w:p w14:paraId="7ACAC54A" w14:textId="77777777" w:rsidR="00BE443E" w:rsidRDefault="00BE443E">
      <w:pPr>
        <w:spacing w:before="40"/>
      </w:pPr>
    </w:p>
    <w:p w14:paraId="4FFF97E6" w14:textId="77777777" w:rsidR="00BE443E" w:rsidRDefault="00000000">
      <w:pPr>
        <w:spacing w:before="80" w:after="80" w:line="276" w:lineRule="auto"/>
      </w:pPr>
      <w:r>
        <w:rPr>
          <w:color w:val="1A1A1A"/>
        </w:rPr>
        <w:t>A time series can combine these components in two ways:</w:t>
      </w:r>
    </w:p>
    <w:p w14:paraId="1B7341AD" w14:textId="77777777" w:rsidR="00BE443E" w:rsidRDefault="00BE443E">
      <w:pPr>
        <w:spacing w:before="40"/>
      </w:pPr>
    </w:p>
    <w:p w14:paraId="2FAB4BA3" w14:textId="77777777" w:rsidR="00BE443E" w:rsidRDefault="00000000">
      <w:pPr>
        <w:pStyle w:val="ListParagraph"/>
        <w:numPr>
          <w:ilvl w:val="0"/>
          <w:numId w:val="2"/>
        </w:numPr>
        <w:spacing w:before="40" w:after="40" w:line="276" w:lineRule="auto"/>
      </w:pPr>
      <w:r>
        <w:rPr>
          <w:b/>
          <w:bCs/>
          <w:color w:val="1A1A1A"/>
        </w:rPr>
        <w:t xml:space="preserve">Additive: </w:t>
      </w:r>
      <w:r>
        <w:rPr>
          <w:color w:val="1A1A1A"/>
        </w:rPr>
        <w:t>Value = Trend + Seasonality + Noise. Use when seasonal swings are roughly constant in size over time.</w:t>
      </w:r>
    </w:p>
    <w:p w14:paraId="5981721F" w14:textId="77777777" w:rsidR="00BE443E" w:rsidRDefault="00000000">
      <w:pPr>
        <w:pStyle w:val="ListParagraph"/>
        <w:numPr>
          <w:ilvl w:val="0"/>
          <w:numId w:val="2"/>
        </w:numPr>
        <w:spacing w:before="40" w:after="40" w:line="276" w:lineRule="auto"/>
      </w:pPr>
      <w:r>
        <w:rPr>
          <w:b/>
          <w:bCs/>
          <w:color w:val="1A1A1A"/>
        </w:rPr>
        <w:t xml:space="preserve">Multiplicative: </w:t>
      </w:r>
      <w:r>
        <w:rPr>
          <w:color w:val="1A1A1A"/>
        </w:rPr>
        <w:t>Value = Trend × Seasonality × Noise. Use when seasonal swings grow larger as the trend increases.</w:t>
      </w:r>
    </w:p>
    <w:p w14:paraId="5603FB28" w14:textId="77777777" w:rsidR="00BE443E" w:rsidRDefault="00BE443E">
      <w:pPr>
        <w:spacing w:before="40"/>
      </w:pPr>
    </w:p>
    <w:p w14:paraId="71C71CF2" w14:textId="77777777" w:rsidR="00BE443E" w:rsidRDefault="00000000">
      <w:pPr>
        <w:spacing w:before="80" w:after="80" w:line="276" w:lineRule="auto"/>
      </w:pPr>
      <w:r>
        <w:rPr>
          <w:color w:val="1A1A1A"/>
        </w:rPr>
        <w:t>Example: If your hotel consistently gets 200 more bookings every December regardless of overall growth, that’s additive seasonality. If your December bookings represent a 30% increase over normal—growing as your business grows—that’s multiplicative.</w:t>
      </w:r>
    </w:p>
    <w:p w14:paraId="7EAE73EF" w14:textId="77777777" w:rsidR="00BE443E" w:rsidRDefault="00000000">
      <w:r>
        <w:br w:type="page"/>
      </w:r>
    </w:p>
    <w:p w14:paraId="05A29A21" w14:textId="77777777" w:rsidR="00BE443E" w:rsidRDefault="00000000">
      <w:pPr>
        <w:pStyle w:val="Heading1"/>
      </w:pPr>
      <w:r>
        <w:lastRenderedPageBreak/>
        <w:t>11. Forecasting Methods: From Simple to Powerful</w:t>
      </w:r>
    </w:p>
    <w:p w14:paraId="49FF92AB" w14:textId="77777777" w:rsidR="00BE443E" w:rsidRDefault="00BE443E">
      <w:pPr>
        <w:spacing w:before="60"/>
      </w:pPr>
    </w:p>
    <w:p w14:paraId="6CAA8A2D" w14:textId="77777777" w:rsidR="00BE443E" w:rsidRDefault="00000000">
      <w:pPr>
        <w:spacing w:before="80" w:after="80" w:line="276" w:lineRule="auto"/>
      </w:pPr>
      <w:r>
        <w:rPr>
          <w:color w:val="1A1A1A"/>
        </w:rPr>
        <w:t>You don’t always need a sophisticated model. In fact, starting simple and only adding complexity when it improves accuracy is one of the best practices in forecasting. Here are the major methods, building from simplest to most advanced.</w:t>
      </w:r>
    </w:p>
    <w:p w14:paraId="6583DB4E" w14:textId="77777777" w:rsidR="00BE443E" w:rsidRDefault="00BE443E">
      <w:pPr>
        <w:spacing w:before="80"/>
      </w:pPr>
    </w:p>
    <w:p w14:paraId="0E811C07" w14:textId="77777777" w:rsidR="00BE443E" w:rsidRDefault="00000000">
      <w:pPr>
        <w:pStyle w:val="Heading2"/>
      </w:pPr>
      <w:r>
        <w:t>Method 1: Naïve Forecast</w:t>
      </w:r>
    </w:p>
    <w:p w14:paraId="0A1CE01C" w14:textId="77777777" w:rsidR="00BE443E" w:rsidRDefault="00000000">
      <w:pPr>
        <w:spacing w:before="80" w:after="80" w:line="276" w:lineRule="auto"/>
      </w:pPr>
      <w:r>
        <w:rPr>
          <w:color w:val="1A1A1A"/>
        </w:rPr>
        <w:t xml:space="preserve">The simplest possible forecast: next period = this period. If sales this month were $50,000, your naïve forecast for next month is $50,000. For seasonal data, you can use a seasonal </w:t>
      </w:r>
      <w:proofErr w:type="gramStart"/>
      <w:r>
        <w:rPr>
          <w:color w:val="1A1A1A"/>
        </w:rPr>
        <w:t>naïve</w:t>
      </w:r>
      <w:proofErr w:type="gramEnd"/>
      <w:r>
        <w:rPr>
          <w:color w:val="1A1A1A"/>
        </w:rPr>
        <w:t xml:space="preserve"> forecast: next period = same period last year.</w:t>
      </w:r>
    </w:p>
    <w:p w14:paraId="10CE420E" w14:textId="77777777" w:rsidR="00BE443E" w:rsidRDefault="00BE443E">
      <w:pPr>
        <w:spacing w:before="40"/>
      </w:pPr>
    </w:p>
    <w:p w14:paraId="53C8C92F" w14:textId="77777777" w:rsidR="00BE443E" w:rsidRDefault="00000000">
      <w:pPr>
        <w:spacing w:before="80" w:after="80" w:line="276" w:lineRule="auto"/>
      </w:pPr>
      <w:r>
        <w:rPr>
          <w:b/>
          <w:bCs/>
          <w:color w:val="1A1A1A"/>
        </w:rPr>
        <w:t xml:space="preserve">Why it matters: </w:t>
      </w:r>
      <w:r>
        <w:rPr>
          <w:color w:val="1A1A1A"/>
        </w:rPr>
        <w:t>This is your benchmark. Any method you use should beat the naïve forecast. If it doesn’t, you’re adding complexity without adding value.</w:t>
      </w:r>
    </w:p>
    <w:p w14:paraId="58DAEF75" w14:textId="77777777" w:rsidR="00BE443E" w:rsidRDefault="00BE443E">
      <w:pPr>
        <w:spacing w:before="80"/>
      </w:pPr>
    </w:p>
    <w:p w14:paraId="62213E1C" w14:textId="77777777" w:rsidR="00BE443E" w:rsidRDefault="00000000">
      <w:pPr>
        <w:pStyle w:val="Heading2"/>
      </w:pPr>
      <w:r>
        <w:t>Method 2: Moving Average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E443E" w14:paraId="511FCC2D" w14:textId="77777777">
        <w:tblPrEx>
          <w:tblCellMar>
            <w:top w:w="0" w:type="dxa"/>
            <w:bottom w:w="0" w:type="dxa"/>
          </w:tblCellMar>
        </w:tblPrEx>
        <w:tc>
          <w:tcPr>
            <w:tcW w:w="9360" w:type="dxa"/>
            <w:tcBorders>
              <w:top w:val="single" w:sz="1" w:space="0" w:color="E0E0E0"/>
              <w:left w:val="single" w:sz="1" w:space="0" w:color="E0E0E0"/>
              <w:bottom w:val="single" w:sz="1" w:space="0" w:color="E0E0E0"/>
              <w:right w:val="single" w:sz="1" w:space="0" w:color="E0E0E0"/>
            </w:tcBorders>
            <w:shd w:val="clear" w:color="auto" w:fill="E0F2F1"/>
            <w:tcMar>
              <w:top w:w="100" w:type="dxa"/>
              <w:left w:w="160" w:type="dxa"/>
              <w:bottom w:w="60" w:type="dxa"/>
              <w:right w:w="160" w:type="dxa"/>
            </w:tcMar>
          </w:tcPr>
          <w:p w14:paraId="30589383" w14:textId="77777777" w:rsidR="00BE443E" w:rsidRDefault="00000000">
            <w:r>
              <w:rPr>
                <w:b/>
                <w:bCs/>
                <w:color w:val="1B3A5C"/>
              </w:rPr>
              <w:t>💡 In One Sentence</w:t>
            </w:r>
          </w:p>
        </w:tc>
      </w:tr>
      <w:tr w:rsidR="00BE443E" w14:paraId="3869B1B7" w14:textId="77777777">
        <w:tblPrEx>
          <w:tblCellMar>
            <w:top w:w="0" w:type="dxa"/>
            <w:bottom w:w="0" w:type="dxa"/>
          </w:tblCellMar>
        </w:tblPrEx>
        <w:tc>
          <w:tcPr>
            <w:tcW w:w="9360" w:type="dxa"/>
            <w:tcBorders>
              <w:top w:val="single" w:sz="1" w:space="0" w:color="E0E0E0"/>
              <w:left w:val="single" w:sz="1" w:space="0" w:color="E0E0E0"/>
              <w:bottom w:val="single" w:sz="1" w:space="0" w:color="E0E0E0"/>
              <w:right w:val="single" w:sz="1" w:space="0" w:color="E0E0E0"/>
            </w:tcBorders>
            <w:shd w:val="clear" w:color="auto" w:fill="E0F2F1"/>
            <w:tcMar>
              <w:top w:w="60" w:type="dxa"/>
              <w:left w:w="160" w:type="dxa"/>
              <w:bottom w:w="100" w:type="dxa"/>
              <w:right w:w="160" w:type="dxa"/>
            </w:tcMar>
          </w:tcPr>
          <w:p w14:paraId="4BE8AE0B" w14:textId="77777777" w:rsidR="00BE443E" w:rsidRDefault="00000000">
            <w:pPr>
              <w:spacing w:before="40" w:after="40" w:line="276" w:lineRule="auto"/>
            </w:pPr>
            <w:r>
              <w:rPr>
                <w:color w:val="1A1A1A"/>
                <w:sz w:val="21"/>
                <w:szCs w:val="21"/>
              </w:rPr>
              <w:t>A moving average smooths out short-term fluctuations by averaging the last N periods.</w:t>
            </w:r>
          </w:p>
        </w:tc>
      </w:tr>
    </w:tbl>
    <w:p w14:paraId="49D38B87" w14:textId="77777777" w:rsidR="00BE443E" w:rsidRDefault="00BE443E">
      <w:pPr>
        <w:spacing w:before="40"/>
      </w:pPr>
    </w:p>
    <w:p w14:paraId="539C8FE9" w14:textId="77777777" w:rsidR="00BE443E" w:rsidRDefault="00000000">
      <w:pPr>
        <w:spacing w:before="80" w:after="80" w:line="276" w:lineRule="auto"/>
      </w:pPr>
      <w:r>
        <w:rPr>
          <w:color w:val="1A1A1A"/>
        </w:rPr>
        <w:t>A 3-month moving average for April = average of January + February + March. As each new month arrives, you drop the oldest month and add the newest. The result is a smoother line that reveals the underlying trend.</w:t>
      </w:r>
    </w:p>
    <w:p w14:paraId="3849BDA1" w14:textId="77777777" w:rsidR="00BE443E" w:rsidRDefault="00BE443E">
      <w:pPr>
        <w:spacing w:before="40"/>
      </w:pPr>
    </w:p>
    <w:p w14:paraId="7FFC971C" w14:textId="77777777" w:rsidR="00BE443E" w:rsidRDefault="00000000">
      <w:pPr>
        <w:spacing w:before="240" w:after="120"/>
      </w:pPr>
      <w:r>
        <w:rPr>
          <w:b/>
          <w:bCs/>
          <w:color w:val="1B3A5C"/>
          <w:sz w:val="24"/>
          <w:szCs w:val="24"/>
        </w:rPr>
        <w:t xml:space="preserve">Choosing </w:t>
      </w:r>
      <w:proofErr w:type="gramStart"/>
      <w:r>
        <w:rPr>
          <w:b/>
          <w:bCs/>
          <w:color w:val="1B3A5C"/>
          <w:sz w:val="24"/>
          <w:szCs w:val="24"/>
        </w:rPr>
        <w:t>the Window</w:t>
      </w:r>
      <w:proofErr w:type="gramEnd"/>
      <w:r>
        <w:rPr>
          <w:b/>
          <w:bCs/>
          <w:color w:val="1B3A5C"/>
          <w:sz w:val="24"/>
          <w:szCs w:val="24"/>
        </w:rPr>
        <w:t xml:space="preserve"> Size</w:t>
      </w:r>
    </w:p>
    <w:p w14:paraId="183E1445" w14:textId="77777777" w:rsidR="00BE443E" w:rsidRDefault="00000000">
      <w:pPr>
        <w:pStyle w:val="ListParagraph"/>
        <w:numPr>
          <w:ilvl w:val="0"/>
          <w:numId w:val="2"/>
        </w:numPr>
        <w:spacing w:before="40" w:after="40" w:line="276" w:lineRule="auto"/>
      </w:pPr>
      <w:r>
        <w:rPr>
          <w:color w:val="1A1A1A"/>
        </w:rPr>
        <w:t>Short window (3–5 periods): Responsive to recent changes but noisier.</w:t>
      </w:r>
    </w:p>
    <w:p w14:paraId="209C61BA" w14:textId="77777777" w:rsidR="00BE443E" w:rsidRDefault="00000000">
      <w:pPr>
        <w:pStyle w:val="ListParagraph"/>
        <w:numPr>
          <w:ilvl w:val="0"/>
          <w:numId w:val="2"/>
        </w:numPr>
        <w:spacing w:before="40" w:after="40" w:line="276" w:lineRule="auto"/>
      </w:pPr>
      <w:r>
        <w:rPr>
          <w:color w:val="1A1A1A"/>
        </w:rPr>
        <w:t>Long window (12+ periods): Very smooth but slow to react to real shifts.</w:t>
      </w:r>
    </w:p>
    <w:p w14:paraId="2A5DDB10" w14:textId="77777777" w:rsidR="00BE443E" w:rsidRDefault="00000000">
      <w:pPr>
        <w:pStyle w:val="ListParagraph"/>
        <w:numPr>
          <w:ilvl w:val="0"/>
          <w:numId w:val="2"/>
        </w:numPr>
        <w:spacing w:before="40" w:after="40" w:line="276" w:lineRule="auto"/>
      </w:pPr>
      <w:r>
        <w:rPr>
          <w:color w:val="1A1A1A"/>
        </w:rPr>
        <w:t>Match the window to your business context. For fast-moving retail data, 3–4 weeks. For annual budget forecasting, 12 months.</w:t>
      </w:r>
    </w:p>
    <w:p w14:paraId="6DA9BB05" w14:textId="77777777" w:rsidR="00BE443E" w:rsidRDefault="00BE443E">
      <w:pPr>
        <w:spacing w:before="80"/>
      </w:pPr>
    </w:p>
    <w:p w14:paraId="2378903A" w14:textId="77777777" w:rsidR="00BE443E" w:rsidRDefault="00000000">
      <w:pPr>
        <w:pStyle w:val="Heading2"/>
      </w:pPr>
      <w:r>
        <w:t>Method 3: Exponential Smoothing</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E443E" w14:paraId="6B7BA7BC" w14:textId="77777777">
        <w:tblPrEx>
          <w:tblCellMar>
            <w:top w:w="0" w:type="dxa"/>
            <w:bottom w:w="0" w:type="dxa"/>
          </w:tblCellMar>
        </w:tblPrEx>
        <w:tc>
          <w:tcPr>
            <w:tcW w:w="9360" w:type="dxa"/>
            <w:tcBorders>
              <w:top w:val="single" w:sz="1" w:space="0" w:color="E0E0E0"/>
              <w:left w:val="single" w:sz="1" w:space="0" w:color="E0E0E0"/>
              <w:bottom w:val="single" w:sz="1" w:space="0" w:color="E0E0E0"/>
              <w:right w:val="single" w:sz="1" w:space="0" w:color="E0E0E0"/>
            </w:tcBorders>
            <w:shd w:val="clear" w:color="auto" w:fill="E0F2F1"/>
            <w:tcMar>
              <w:top w:w="100" w:type="dxa"/>
              <w:left w:w="160" w:type="dxa"/>
              <w:bottom w:w="60" w:type="dxa"/>
              <w:right w:w="160" w:type="dxa"/>
            </w:tcMar>
          </w:tcPr>
          <w:p w14:paraId="6341B9A4" w14:textId="77777777" w:rsidR="00BE443E" w:rsidRDefault="00000000">
            <w:r>
              <w:rPr>
                <w:b/>
                <w:bCs/>
                <w:color w:val="1B3A5C"/>
              </w:rPr>
              <w:t>💡 In One Sentence</w:t>
            </w:r>
          </w:p>
        </w:tc>
      </w:tr>
      <w:tr w:rsidR="00BE443E" w14:paraId="5B2C7032" w14:textId="77777777">
        <w:tblPrEx>
          <w:tblCellMar>
            <w:top w:w="0" w:type="dxa"/>
            <w:bottom w:w="0" w:type="dxa"/>
          </w:tblCellMar>
        </w:tblPrEx>
        <w:tc>
          <w:tcPr>
            <w:tcW w:w="9360" w:type="dxa"/>
            <w:tcBorders>
              <w:top w:val="single" w:sz="1" w:space="0" w:color="E0E0E0"/>
              <w:left w:val="single" w:sz="1" w:space="0" w:color="E0E0E0"/>
              <w:bottom w:val="single" w:sz="1" w:space="0" w:color="E0E0E0"/>
              <w:right w:val="single" w:sz="1" w:space="0" w:color="E0E0E0"/>
            </w:tcBorders>
            <w:shd w:val="clear" w:color="auto" w:fill="E0F2F1"/>
            <w:tcMar>
              <w:top w:w="60" w:type="dxa"/>
              <w:left w:w="160" w:type="dxa"/>
              <w:bottom w:w="100" w:type="dxa"/>
              <w:right w:w="160" w:type="dxa"/>
            </w:tcMar>
          </w:tcPr>
          <w:p w14:paraId="01DECB5D" w14:textId="77777777" w:rsidR="00BE443E" w:rsidRDefault="00000000">
            <w:pPr>
              <w:spacing w:before="40" w:after="40" w:line="276" w:lineRule="auto"/>
            </w:pPr>
            <w:r>
              <w:rPr>
                <w:color w:val="1A1A1A"/>
                <w:sz w:val="21"/>
                <w:szCs w:val="21"/>
              </w:rPr>
              <w:t>Exponential smoothing gives more weight to recent observations and less weight to older ones.</w:t>
            </w:r>
          </w:p>
        </w:tc>
      </w:tr>
    </w:tbl>
    <w:p w14:paraId="52D91DF5" w14:textId="77777777" w:rsidR="00BE443E" w:rsidRDefault="00BE443E">
      <w:pPr>
        <w:spacing w:before="40"/>
      </w:pPr>
    </w:p>
    <w:p w14:paraId="6E5F3125" w14:textId="77777777" w:rsidR="00BE443E" w:rsidRDefault="00000000">
      <w:pPr>
        <w:spacing w:before="80" w:after="80" w:line="276" w:lineRule="auto"/>
      </w:pPr>
      <w:r>
        <w:rPr>
          <w:color w:val="1A1A1A"/>
        </w:rPr>
        <w:lastRenderedPageBreak/>
        <w:t>Think of it this way: yesterday’s sales are more relevant to tomorrow’s forecast than what happened six months ago. Exponential smoothing formalizes this intuition. A smoothing parameter (called alpha, between 0 and 1) controls how quickly the influence of past observations fades.</w:t>
      </w:r>
    </w:p>
    <w:p w14:paraId="54ED3CEB" w14:textId="77777777" w:rsidR="00BE443E" w:rsidRDefault="00BE443E">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600"/>
        <w:gridCol w:w="3380"/>
        <w:gridCol w:w="3380"/>
      </w:tblGrid>
      <w:tr w:rsidR="00BE443E" w14:paraId="42B91A14" w14:textId="77777777">
        <w:tblPrEx>
          <w:tblCellMar>
            <w:top w:w="0" w:type="dxa"/>
            <w:bottom w:w="0" w:type="dxa"/>
          </w:tblCellMar>
        </w:tblPrEx>
        <w:trPr>
          <w:tblHeader/>
        </w:trPr>
        <w:tc>
          <w:tcPr>
            <w:tcW w:w="260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2C46F38A" w14:textId="77777777" w:rsidR="00BE443E" w:rsidRDefault="00000000">
            <w:r>
              <w:rPr>
                <w:b/>
                <w:bCs/>
                <w:color w:val="FFFFFF"/>
                <w:sz w:val="20"/>
                <w:szCs w:val="20"/>
              </w:rPr>
              <w:t>Alpha Value</w:t>
            </w:r>
          </w:p>
        </w:tc>
        <w:tc>
          <w:tcPr>
            <w:tcW w:w="338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38F9CBC0" w14:textId="77777777" w:rsidR="00BE443E" w:rsidRDefault="00000000">
            <w:r>
              <w:rPr>
                <w:b/>
                <w:bCs/>
                <w:color w:val="FFFFFF"/>
                <w:sz w:val="20"/>
                <w:szCs w:val="20"/>
              </w:rPr>
              <w:t>Behavior</w:t>
            </w:r>
          </w:p>
        </w:tc>
        <w:tc>
          <w:tcPr>
            <w:tcW w:w="338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620A5DB0" w14:textId="77777777" w:rsidR="00BE443E" w:rsidRDefault="00000000">
            <w:r>
              <w:rPr>
                <w:b/>
                <w:bCs/>
                <w:color w:val="FFFFFF"/>
                <w:sz w:val="20"/>
                <w:szCs w:val="20"/>
              </w:rPr>
              <w:t>Best For</w:t>
            </w:r>
          </w:p>
        </w:tc>
      </w:tr>
      <w:tr w:rsidR="00BE443E" w14:paraId="7B4347EB" w14:textId="77777777">
        <w:tblPrEx>
          <w:tblCellMar>
            <w:top w:w="0" w:type="dxa"/>
            <w:bottom w:w="0" w:type="dxa"/>
          </w:tblCellMar>
        </w:tblPrEx>
        <w:tc>
          <w:tcPr>
            <w:tcW w:w="26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522A55BE" w14:textId="77777777" w:rsidR="00BE443E" w:rsidRDefault="00000000">
            <w:r>
              <w:rPr>
                <w:color w:val="1A1A1A"/>
                <w:sz w:val="20"/>
                <w:szCs w:val="20"/>
              </w:rPr>
              <w:t>Close to 0 (e.g., 0.1)</w:t>
            </w:r>
          </w:p>
        </w:tc>
        <w:tc>
          <w:tcPr>
            <w:tcW w:w="338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3D284A1E" w14:textId="77777777" w:rsidR="00BE443E" w:rsidRDefault="00000000">
            <w:r>
              <w:rPr>
                <w:color w:val="1A1A1A"/>
                <w:sz w:val="20"/>
                <w:szCs w:val="20"/>
              </w:rPr>
              <w:t>Heavy smoothing—slow to react to changes</w:t>
            </w:r>
          </w:p>
        </w:tc>
        <w:tc>
          <w:tcPr>
            <w:tcW w:w="338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4DB0308C" w14:textId="77777777" w:rsidR="00BE443E" w:rsidRDefault="00000000">
            <w:r>
              <w:rPr>
                <w:color w:val="1A1A1A"/>
                <w:sz w:val="20"/>
                <w:szCs w:val="20"/>
              </w:rPr>
              <w:t>Stable data with little volatility</w:t>
            </w:r>
          </w:p>
        </w:tc>
      </w:tr>
      <w:tr w:rsidR="00BE443E" w14:paraId="160E0098" w14:textId="77777777">
        <w:tblPrEx>
          <w:tblCellMar>
            <w:top w:w="0" w:type="dxa"/>
            <w:bottom w:w="0" w:type="dxa"/>
          </w:tblCellMar>
        </w:tblPrEx>
        <w:tc>
          <w:tcPr>
            <w:tcW w:w="26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5F2AF323" w14:textId="77777777" w:rsidR="00BE443E" w:rsidRDefault="00000000">
            <w:r>
              <w:rPr>
                <w:color w:val="1A1A1A"/>
                <w:sz w:val="20"/>
                <w:szCs w:val="20"/>
              </w:rPr>
              <w:t>Close to 1 (e.g., 0.9)</w:t>
            </w:r>
          </w:p>
        </w:tc>
        <w:tc>
          <w:tcPr>
            <w:tcW w:w="338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0DBE6DCB" w14:textId="77777777" w:rsidR="00BE443E" w:rsidRDefault="00000000">
            <w:r>
              <w:rPr>
                <w:color w:val="1A1A1A"/>
                <w:sz w:val="20"/>
                <w:szCs w:val="20"/>
              </w:rPr>
              <w:t>Light smoothing—reacts quickly to recent values</w:t>
            </w:r>
          </w:p>
        </w:tc>
        <w:tc>
          <w:tcPr>
            <w:tcW w:w="338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5D86C3AF" w14:textId="77777777" w:rsidR="00BE443E" w:rsidRDefault="00000000">
            <w:r>
              <w:rPr>
                <w:color w:val="1A1A1A"/>
                <w:sz w:val="20"/>
                <w:szCs w:val="20"/>
              </w:rPr>
              <w:t>Volatile data where recent changes matter</w:t>
            </w:r>
          </w:p>
        </w:tc>
      </w:tr>
      <w:tr w:rsidR="00BE443E" w14:paraId="573A5A75" w14:textId="77777777">
        <w:tblPrEx>
          <w:tblCellMar>
            <w:top w:w="0" w:type="dxa"/>
            <w:bottom w:w="0" w:type="dxa"/>
          </w:tblCellMar>
        </w:tblPrEx>
        <w:tc>
          <w:tcPr>
            <w:tcW w:w="26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32398FE6" w14:textId="77777777" w:rsidR="00BE443E" w:rsidRDefault="00000000">
            <w:r>
              <w:rPr>
                <w:color w:val="1A1A1A"/>
                <w:sz w:val="20"/>
                <w:szCs w:val="20"/>
              </w:rPr>
              <w:t>Around 0.3–0.5</w:t>
            </w:r>
          </w:p>
        </w:tc>
        <w:tc>
          <w:tcPr>
            <w:tcW w:w="338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65524BBC" w14:textId="77777777" w:rsidR="00BE443E" w:rsidRDefault="00000000">
            <w:r>
              <w:rPr>
                <w:color w:val="1A1A1A"/>
                <w:sz w:val="20"/>
                <w:szCs w:val="20"/>
              </w:rPr>
              <w:t>Balanced—often a good starting point</w:t>
            </w:r>
          </w:p>
        </w:tc>
        <w:tc>
          <w:tcPr>
            <w:tcW w:w="338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21305BB1" w14:textId="77777777" w:rsidR="00BE443E" w:rsidRDefault="00000000">
            <w:r>
              <w:rPr>
                <w:color w:val="1A1A1A"/>
                <w:sz w:val="20"/>
                <w:szCs w:val="20"/>
              </w:rPr>
              <w:t>Most business data as a first pass</w:t>
            </w:r>
          </w:p>
        </w:tc>
      </w:tr>
    </w:tbl>
    <w:p w14:paraId="74AD2D71" w14:textId="77777777" w:rsidR="00BE443E" w:rsidRDefault="00BE443E">
      <w:pPr>
        <w:spacing w:before="40"/>
      </w:pPr>
    </w:p>
    <w:p w14:paraId="32B53A51" w14:textId="77777777" w:rsidR="00BE443E" w:rsidRDefault="00000000">
      <w:pPr>
        <w:spacing w:before="240" w:after="120"/>
      </w:pPr>
      <w:r>
        <w:rPr>
          <w:b/>
          <w:bCs/>
          <w:color w:val="1B3A5C"/>
          <w:sz w:val="24"/>
          <w:szCs w:val="24"/>
        </w:rPr>
        <w:t>The Family of Exponential Smoothing Models</w:t>
      </w:r>
    </w:p>
    <w:p w14:paraId="6D8B0F6A" w14:textId="77777777" w:rsidR="00BE443E" w:rsidRDefault="00000000">
      <w:pPr>
        <w:spacing w:before="80" w:after="80" w:line="276" w:lineRule="auto"/>
      </w:pPr>
      <w:r>
        <w:rPr>
          <w:color w:val="1A1A1A"/>
        </w:rPr>
        <w:t>Simple exponential smoothing handles data with no trend and no seasonality. But real business data usually has both. The exponential smoothing family extends to handle these:</w:t>
      </w:r>
    </w:p>
    <w:p w14:paraId="0ADB351F" w14:textId="77777777" w:rsidR="00BE443E" w:rsidRDefault="00BE443E">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800"/>
        <w:gridCol w:w="2200"/>
        <w:gridCol w:w="4360"/>
      </w:tblGrid>
      <w:tr w:rsidR="00BE443E" w14:paraId="1B538CC6" w14:textId="77777777">
        <w:tblPrEx>
          <w:tblCellMar>
            <w:top w:w="0" w:type="dxa"/>
            <w:bottom w:w="0" w:type="dxa"/>
          </w:tblCellMar>
        </w:tblPrEx>
        <w:trPr>
          <w:tblHeader/>
        </w:trPr>
        <w:tc>
          <w:tcPr>
            <w:tcW w:w="280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1691910C" w14:textId="77777777" w:rsidR="00BE443E" w:rsidRDefault="00000000">
            <w:r>
              <w:rPr>
                <w:b/>
                <w:bCs/>
                <w:color w:val="FFFFFF"/>
                <w:sz w:val="20"/>
                <w:szCs w:val="20"/>
              </w:rPr>
              <w:t>Model Name</w:t>
            </w:r>
          </w:p>
        </w:tc>
        <w:tc>
          <w:tcPr>
            <w:tcW w:w="220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69764855" w14:textId="77777777" w:rsidR="00BE443E" w:rsidRDefault="00000000">
            <w:r>
              <w:rPr>
                <w:b/>
                <w:bCs/>
                <w:color w:val="FFFFFF"/>
                <w:sz w:val="20"/>
                <w:szCs w:val="20"/>
              </w:rPr>
              <w:t>Handles</w:t>
            </w:r>
          </w:p>
        </w:tc>
        <w:tc>
          <w:tcPr>
            <w:tcW w:w="436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79C1CFF3" w14:textId="77777777" w:rsidR="00BE443E" w:rsidRDefault="00000000">
            <w:r>
              <w:rPr>
                <w:b/>
                <w:bCs/>
                <w:color w:val="FFFFFF"/>
                <w:sz w:val="20"/>
                <w:szCs w:val="20"/>
              </w:rPr>
              <w:t>When to Use It</w:t>
            </w:r>
          </w:p>
        </w:tc>
      </w:tr>
      <w:tr w:rsidR="00BE443E" w14:paraId="42BE8192" w14:textId="77777777">
        <w:tblPrEx>
          <w:tblCellMar>
            <w:top w:w="0" w:type="dxa"/>
            <w:bottom w:w="0" w:type="dxa"/>
          </w:tblCellMar>
        </w:tblPrEx>
        <w:tc>
          <w:tcPr>
            <w:tcW w:w="28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6F4C4631" w14:textId="77777777" w:rsidR="00BE443E" w:rsidRDefault="00000000">
            <w:r>
              <w:rPr>
                <w:color w:val="1A1A1A"/>
                <w:sz w:val="20"/>
                <w:szCs w:val="20"/>
              </w:rPr>
              <w:t>Simple Exponential Smoothing (SES)</w:t>
            </w:r>
          </w:p>
        </w:tc>
        <w:tc>
          <w:tcPr>
            <w:tcW w:w="2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5C2DC3D4" w14:textId="77777777" w:rsidR="00BE443E" w:rsidRDefault="00000000">
            <w:r>
              <w:rPr>
                <w:color w:val="1A1A1A"/>
                <w:sz w:val="20"/>
                <w:szCs w:val="20"/>
              </w:rPr>
              <w:t>Level only</w:t>
            </w:r>
          </w:p>
        </w:tc>
        <w:tc>
          <w:tcPr>
            <w:tcW w:w="436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62BE89EF" w14:textId="77777777" w:rsidR="00BE443E" w:rsidRDefault="00000000">
            <w:r>
              <w:rPr>
                <w:color w:val="1A1A1A"/>
                <w:sz w:val="20"/>
                <w:szCs w:val="20"/>
              </w:rPr>
              <w:t>Data with no clear trend or seasonality (rare in business)</w:t>
            </w:r>
          </w:p>
        </w:tc>
      </w:tr>
      <w:tr w:rsidR="00BE443E" w14:paraId="2723EFC1" w14:textId="77777777">
        <w:tblPrEx>
          <w:tblCellMar>
            <w:top w:w="0" w:type="dxa"/>
            <w:bottom w:w="0" w:type="dxa"/>
          </w:tblCellMar>
        </w:tblPrEx>
        <w:tc>
          <w:tcPr>
            <w:tcW w:w="28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217D9F86" w14:textId="77777777" w:rsidR="00BE443E" w:rsidRDefault="00000000">
            <w:r>
              <w:rPr>
                <w:color w:val="1A1A1A"/>
                <w:sz w:val="20"/>
                <w:szCs w:val="20"/>
              </w:rPr>
              <w:t>Holt’s Linear Trend</w:t>
            </w:r>
          </w:p>
        </w:tc>
        <w:tc>
          <w:tcPr>
            <w:tcW w:w="2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6B5D9737" w14:textId="77777777" w:rsidR="00BE443E" w:rsidRDefault="00000000">
            <w:r>
              <w:rPr>
                <w:color w:val="1A1A1A"/>
                <w:sz w:val="20"/>
                <w:szCs w:val="20"/>
              </w:rPr>
              <w:t>Level + Trend</w:t>
            </w:r>
          </w:p>
        </w:tc>
        <w:tc>
          <w:tcPr>
            <w:tcW w:w="436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007F1A63" w14:textId="77777777" w:rsidR="00BE443E" w:rsidRDefault="00000000">
            <w:r>
              <w:rPr>
                <w:color w:val="1A1A1A"/>
                <w:sz w:val="20"/>
                <w:szCs w:val="20"/>
              </w:rPr>
              <w:t>Data with a trend but no seasonality (e.g., steadily growing revenue)</w:t>
            </w:r>
          </w:p>
        </w:tc>
      </w:tr>
      <w:tr w:rsidR="00BE443E" w14:paraId="62B44D91" w14:textId="77777777">
        <w:tblPrEx>
          <w:tblCellMar>
            <w:top w:w="0" w:type="dxa"/>
            <w:bottom w:w="0" w:type="dxa"/>
          </w:tblCellMar>
        </w:tblPrEx>
        <w:tc>
          <w:tcPr>
            <w:tcW w:w="28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28B183E6" w14:textId="77777777" w:rsidR="00BE443E" w:rsidRDefault="00000000">
            <w:r>
              <w:rPr>
                <w:color w:val="1A1A1A"/>
                <w:sz w:val="20"/>
                <w:szCs w:val="20"/>
              </w:rPr>
              <w:t>Holt-Winters</w:t>
            </w:r>
          </w:p>
        </w:tc>
        <w:tc>
          <w:tcPr>
            <w:tcW w:w="2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3D1DEA28" w14:textId="77777777" w:rsidR="00BE443E" w:rsidRDefault="00000000">
            <w:r>
              <w:rPr>
                <w:color w:val="1A1A1A"/>
                <w:sz w:val="20"/>
                <w:szCs w:val="20"/>
              </w:rPr>
              <w:t>Level + Trend + Seasonality</w:t>
            </w:r>
          </w:p>
        </w:tc>
        <w:tc>
          <w:tcPr>
            <w:tcW w:w="436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3FACC953" w14:textId="77777777" w:rsidR="00BE443E" w:rsidRDefault="00000000">
            <w:r>
              <w:rPr>
                <w:color w:val="1A1A1A"/>
                <w:sz w:val="20"/>
                <w:szCs w:val="20"/>
              </w:rPr>
              <w:t xml:space="preserve">Most business </w:t>
            </w:r>
            <w:proofErr w:type="gramStart"/>
            <w:r>
              <w:rPr>
                <w:color w:val="1A1A1A"/>
                <w:sz w:val="20"/>
                <w:szCs w:val="20"/>
              </w:rPr>
              <w:t>data—this</w:t>
            </w:r>
            <w:proofErr w:type="gramEnd"/>
            <w:r>
              <w:rPr>
                <w:color w:val="1A1A1A"/>
                <w:sz w:val="20"/>
                <w:szCs w:val="20"/>
              </w:rPr>
              <w:t xml:space="preserve"> is your workhorse model</w:t>
            </w:r>
          </w:p>
        </w:tc>
      </w:tr>
      <w:tr w:rsidR="00BE443E" w14:paraId="7221020D" w14:textId="77777777">
        <w:tblPrEx>
          <w:tblCellMar>
            <w:top w:w="0" w:type="dxa"/>
            <w:bottom w:w="0" w:type="dxa"/>
          </w:tblCellMar>
        </w:tblPrEx>
        <w:tc>
          <w:tcPr>
            <w:tcW w:w="28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3A109A67" w14:textId="77777777" w:rsidR="00BE443E" w:rsidRDefault="00000000">
            <w:r>
              <w:rPr>
                <w:color w:val="1A1A1A"/>
                <w:sz w:val="20"/>
                <w:szCs w:val="20"/>
              </w:rPr>
              <w:t>Damped Trend</w:t>
            </w:r>
          </w:p>
        </w:tc>
        <w:tc>
          <w:tcPr>
            <w:tcW w:w="2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2A003C62" w14:textId="77777777" w:rsidR="00BE443E" w:rsidRDefault="00000000">
            <w:r>
              <w:rPr>
                <w:color w:val="1A1A1A"/>
                <w:sz w:val="20"/>
                <w:szCs w:val="20"/>
              </w:rPr>
              <w:t>Level + Flattening Trend</w:t>
            </w:r>
          </w:p>
        </w:tc>
        <w:tc>
          <w:tcPr>
            <w:tcW w:w="436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661942B5" w14:textId="77777777" w:rsidR="00BE443E" w:rsidRDefault="00000000">
            <w:r>
              <w:rPr>
                <w:color w:val="1A1A1A"/>
                <w:sz w:val="20"/>
                <w:szCs w:val="20"/>
              </w:rPr>
              <w:t>When growth is expected to slow over time (very common and practical)</w:t>
            </w:r>
          </w:p>
        </w:tc>
      </w:tr>
    </w:tbl>
    <w:p w14:paraId="7758A6ED" w14:textId="77777777" w:rsidR="00BE443E" w:rsidRDefault="00BE443E">
      <w:pPr>
        <w:spacing w:before="40"/>
      </w:pPr>
    </w:p>
    <w:p w14:paraId="1F08DC31" w14:textId="77777777" w:rsidR="00BE443E" w:rsidRDefault="00000000">
      <w:pPr>
        <w:spacing w:before="80" w:after="80" w:line="276" w:lineRule="auto"/>
      </w:pPr>
      <w:r>
        <w:rPr>
          <w:b/>
          <w:bCs/>
          <w:color w:val="1A1A1A"/>
        </w:rPr>
        <w:t xml:space="preserve">Pro tip: </w:t>
      </w:r>
      <w:r>
        <w:rPr>
          <w:color w:val="1A1A1A"/>
        </w:rPr>
        <w:t xml:space="preserve">Holt-Winters with a </w:t>
      </w:r>
      <w:proofErr w:type="gramStart"/>
      <w:r>
        <w:rPr>
          <w:color w:val="1A1A1A"/>
        </w:rPr>
        <w:t>damped</w:t>
      </w:r>
      <w:proofErr w:type="gramEnd"/>
      <w:r>
        <w:rPr>
          <w:color w:val="1A1A1A"/>
        </w:rPr>
        <w:t xml:space="preserve"> trend is one of the most practical and accurate methods for </w:t>
      </w:r>
      <w:proofErr w:type="gramStart"/>
      <w:r>
        <w:rPr>
          <w:color w:val="1A1A1A"/>
        </w:rPr>
        <w:t>business forecasting</w:t>
      </w:r>
      <w:proofErr w:type="gramEnd"/>
      <w:r>
        <w:rPr>
          <w:color w:val="1A1A1A"/>
        </w:rPr>
        <w:t>. It’s simple enough to explain to stakeholders but sophisticated enough to capture real-world patterns. It’s often the model that enterprise tools like SAS select automatically.</w:t>
      </w:r>
    </w:p>
    <w:p w14:paraId="31F414A6" w14:textId="77777777" w:rsidR="00BE443E" w:rsidRDefault="00BE443E">
      <w:pPr>
        <w:spacing w:before="80"/>
      </w:pPr>
    </w:p>
    <w:p w14:paraId="7BC8FDC4" w14:textId="77777777" w:rsidR="00BE443E" w:rsidRDefault="00000000">
      <w:pPr>
        <w:pStyle w:val="Heading2"/>
      </w:pPr>
      <w:r>
        <w:t>Method 4: Decomposition</w:t>
      </w:r>
    </w:p>
    <w:p w14:paraId="68BC43C2" w14:textId="77777777" w:rsidR="00BE443E" w:rsidRDefault="00000000">
      <w:pPr>
        <w:spacing w:before="80" w:after="80" w:line="276" w:lineRule="auto"/>
      </w:pPr>
      <w:r>
        <w:rPr>
          <w:color w:val="1A1A1A"/>
        </w:rPr>
        <w:t>Decomposition doesn’t forecast directly—it separates your data into its components (trend, seasonality, residual) so you can understand and forecast each one independently. Think of it as taking apart a watch to see how the gears work, then putting it back together.</w:t>
      </w:r>
    </w:p>
    <w:p w14:paraId="1980578D" w14:textId="77777777" w:rsidR="00BE443E" w:rsidRDefault="00BE443E">
      <w:pPr>
        <w:spacing w:before="40"/>
      </w:pPr>
    </w:p>
    <w:p w14:paraId="6BAB692D" w14:textId="77777777" w:rsidR="00BE443E" w:rsidRDefault="00000000">
      <w:pPr>
        <w:spacing w:before="240" w:after="120"/>
      </w:pPr>
      <w:r>
        <w:rPr>
          <w:b/>
          <w:bCs/>
          <w:color w:val="1B3A5C"/>
          <w:sz w:val="24"/>
          <w:szCs w:val="24"/>
        </w:rPr>
        <w:t>The Steps</w:t>
      </w:r>
    </w:p>
    <w:p w14:paraId="29EEE2F4" w14:textId="77777777" w:rsidR="00BE443E" w:rsidRDefault="00000000">
      <w:pPr>
        <w:pStyle w:val="ListParagraph"/>
        <w:numPr>
          <w:ilvl w:val="0"/>
          <w:numId w:val="4"/>
        </w:numPr>
        <w:spacing w:before="40" w:after="40" w:line="276" w:lineRule="auto"/>
      </w:pPr>
      <w:r>
        <w:rPr>
          <w:color w:val="1A1A1A"/>
        </w:rPr>
        <w:t>Plot the raw data and observe the overall pattern.</w:t>
      </w:r>
    </w:p>
    <w:p w14:paraId="4C856B01" w14:textId="77777777" w:rsidR="00BE443E" w:rsidRDefault="00000000">
      <w:pPr>
        <w:pStyle w:val="ListParagraph"/>
        <w:numPr>
          <w:ilvl w:val="0"/>
          <w:numId w:val="4"/>
        </w:numPr>
        <w:spacing w:before="40" w:after="40" w:line="276" w:lineRule="auto"/>
      </w:pPr>
      <w:r>
        <w:rPr>
          <w:color w:val="1A1A1A"/>
        </w:rPr>
        <w:lastRenderedPageBreak/>
        <w:t>Estimate the trend (usually with a moving average).</w:t>
      </w:r>
    </w:p>
    <w:p w14:paraId="3566E054" w14:textId="77777777" w:rsidR="00BE443E" w:rsidRDefault="00000000">
      <w:pPr>
        <w:pStyle w:val="ListParagraph"/>
        <w:numPr>
          <w:ilvl w:val="0"/>
          <w:numId w:val="4"/>
        </w:numPr>
        <w:spacing w:before="40" w:after="40" w:line="276" w:lineRule="auto"/>
      </w:pPr>
      <w:r>
        <w:rPr>
          <w:color w:val="1A1A1A"/>
        </w:rPr>
        <w:t>Remove the trend to isolate the seasonal pattern.</w:t>
      </w:r>
    </w:p>
    <w:p w14:paraId="46B8BD9F" w14:textId="77777777" w:rsidR="00BE443E" w:rsidRDefault="00000000">
      <w:pPr>
        <w:pStyle w:val="ListParagraph"/>
        <w:numPr>
          <w:ilvl w:val="0"/>
          <w:numId w:val="4"/>
        </w:numPr>
        <w:spacing w:before="40" w:after="40" w:line="276" w:lineRule="auto"/>
      </w:pPr>
      <w:r>
        <w:rPr>
          <w:color w:val="1A1A1A"/>
        </w:rPr>
        <w:t>Calculate seasonal indices (how much each period deviates from average).</w:t>
      </w:r>
    </w:p>
    <w:p w14:paraId="384F6510" w14:textId="77777777" w:rsidR="00BE443E" w:rsidRDefault="00000000">
      <w:pPr>
        <w:pStyle w:val="ListParagraph"/>
        <w:numPr>
          <w:ilvl w:val="0"/>
          <w:numId w:val="4"/>
        </w:numPr>
        <w:spacing w:before="40" w:after="40" w:line="276" w:lineRule="auto"/>
      </w:pPr>
      <w:r>
        <w:rPr>
          <w:color w:val="1A1A1A"/>
        </w:rPr>
        <w:t>Remove seasonality to get the residual (random) component.</w:t>
      </w:r>
    </w:p>
    <w:p w14:paraId="58E4EAA8" w14:textId="77777777" w:rsidR="00BE443E" w:rsidRDefault="00000000">
      <w:pPr>
        <w:pStyle w:val="ListParagraph"/>
        <w:numPr>
          <w:ilvl w:val="0"/>
          <w:numId w:val="4"/>
        </w:numPr>
        <w:spacing w:before="40" w:after="40" w:line="276" w:lineRule="auto"/>
      </w:pPr>
      <w:r>
        <w:rPr>
          <w:color w:val="1A1A1A"/>
        </w:rPr>
        <w:t>Forecast by projecting the trend forward and reapplying the seasonal indices.</w:t>
      </w:r>
    </w:p>
    <w:p w14:paraId="610B12AF" w14:textId="77777777" w:rsidR="00BE443E" w:rsidRDefault="00BE443E">
      <w:pPr>
        <w:spacing w:before="40"/>
      </w:pPr>
    </w:p>
    <w:p w14:paraId="00D8B3BF" w14:textId="77777777" w:rsidR="00BE443E" w:rsidRDefault="00000000">
      <w:pPr>
        <w:spacing w:before="80" w:after="80" w:line="276" w:lineRule="auto"/>
      </w:pPr>
      <w:r>
        <w:rPr>
          <w:color w:val="1A1A1A"/>
        </w:rPr>
        <w:t>This approach is especially powerful in Excel, where you can build each step transparently. Your stakeholders can see exactly how the forecast was constructed—no black box.</w:t>
      </w:r>
    </w:p>
    <w:p w14:paraId="147456A5" w14:textId="77777777" w:rsidR="00BE443E" w:rsidRDefault="00BE443E">
      <w:pPr>
        <w:spacing w:before="80"/>
      </w:pPr>
    </w:p>
    <w:p w14:paraId="4E2CAA85" w14:textId="77777777" w:rsidR="00BE443E" w:rsidRDefault="00000000">
      <w:pPr>
        <w:pStyle w:val="Heading2"/>
      </w:pPr>
      <w:r>
        <w:t>Method 5: ARIMA (Advanced Concept)</w:t>
      </w:r>
    </w:p>
    <w:p w14:paraId="22968699" w14:textId="77777777" w:rsidR="00BE443E" w:rsidRDefault="00000000">
      <w:pPr>
        <w:spacing w:before="80" w:after="80" w:line="276" w:lineRule="auto"/>
      </w:pPr>
      <w:r>
        <w:rPr>
          <w:color w:val="1A1A1A"/>
        </w:rPr>
        <w:t>ARIMA (Auto-Regressive Integrated Moving Average) is the most well-known statistical forecasting method. It’s more powerful than exponential smoothing but also more complex. Here’s what you need to know at a business level:</w:t>
      </w:r>
    </w:p>
    <w:p w14:paraId="03B66850" w14:textId="77777777" w:rsidR="00BE443E" w:rsidRDefault="00BE443E">
      <w:pPr>
        <w:spacing w:before="40"/>
      </w:pPr>
    </w:p>
    <w:p w14:paraId="07CC788B" w14:textId="77777777" w:rsidR="00BE443E" w:rsidRDefault="00000000">
      <w:pPr>
        <w:pStyle w:val="ListParagraph"/>
        <w:numPr>
          <w:ilvl w:val="0"/>
          <w:numId w:val="2"/>
        </w:numPr>
        <w:spacing w:before="40" w:after="40" w:line="276" w:lineRule="auto"/>
      </w:pPr>
      <w:r>
        <w:rPr>
          <w:b/>
          <w:bCs/>
          <w:color w:val="1A1A1A"/>
        </w:rPr>
        <w:t xml:space="preserve">Auto-Regressive (AR): </w:t>
      </w:r>
      <w:r>
        <w:rPr>
          <w:color w:val="1A1A1A"/>
        </w:rPr>
        <w:t>The forecast uses past values as predictors. Think: “my sales next month depend on my sales in recent months.”</w:t>
      </w:r>
    </w:p>
    <w:p w14:paraId="4A3917CE" w14:textId="77777777" w:rsidR="00BE443E" w:rsidRDefault="00000000">
      <w:pPr>
        <w:pStyle w:val="ListParagraph"/>
        <w:numPr>
          <w:ilvl w:val="0"/>
          <w:numId w:val="2"/>
        </w:numPr>
        <w:spacing w:before="40" w:after="40" w:line="276" w:lineRule="auto"/>
      </w:pPr>
      <w:r>
        <w:rPr>
          <w:b/>
          <w:bCs/>
          <w:color w:val="1A1A1A"/>
        </w:rPr>
        <w:t xml:space="preserve">Integrated (I): </w:t>
      </w:r>
      <w:r>
        <w:rPr>
          <w:color w:val="1A1A1A"/>
        </w:rPr>
        <w:t>The data is “differenced” to remove trend and make it stationary. Think: “instead of forecasting sales, we forecast the change in sales.”</w:t>
      </w:r>
    </w:p>
    <w:p w14:paraId="0B53133B" w14:textId="77777777" w:rsidR="00BE443E" w:rsidRDefault="00000000">
      <w:pPr>
        <w:pStyle w:val="ListParagraph"/>
        <w:numPr>
          <w:ilvl w:val="0"/>
          <w:numId w:val="2"/>
        </w:numPr>
        <w:spacing w:before="40" w:after="40" w:line="276" w:lineRule="auto"/>
      </w:pPr>
      <w:r>
        <w:rPr>
          <w:b/>
          <w:bCs/>
          <w:color w:val="1A1A1A"/>
        </w:rPr>
        <w:t xml:space="preserve">Moving Average (MA): </w:t>
      </w:r>
      <w:r>
        <w:rPr>
          <w:color w:val="1A1A1A"/>
        </w:rPr>
        <w:t>The forecast also considers past forecast errors. Think: “if I over-predicted last month, I’ll adjust down.”</w:t>
      </w:r>
    </w:p>
    <w:p w14:paraId="0D15664D" w14:textId="77777777" w:rsidR="00BE443E" w:rsidRDefault="00BE443E">
      <w:pPr>
        <w:spacing w:before="40"/>
      </w:pPr>
    </w:p>
    <w:p w14:paraId="09023D5E" w14:textId="77777777" w:rsidR="00BE443E" w:rsidRDefault="00000000">
      <w:pPr>
        <w:spacing w:before="80" w:after="80" w:line="276" w:lineRule="auto"/>
      </w:pPr>
      <w:r>
        <w:rPr>
          <w:b/>
          <w:bCs/>
          <w:color w:val="1A1A1A"/>
        </w:rPr>
        <w:t xml:space="preserve">You don’t need to hand-tune ARIMA parameters. </w:t>
      </w:r>
      <w:r>
        <w:rPr>
          <w:color w:val="1A1A1A"/>
        </w:rPr>
        <w:t xml:space="preserve">Modern tools (SAS, Python’s </w:t>
      </w:r>
      <w:proofErr w:type="spellStart"/>
      <w:r>
        <w:rPr>
          <w:color w:val="1A1A1A"/>
        </w:rPr>
        <w:t>auto_arima</w:t>
      </w:r>
      <w:proofErr w:type="spellEnd"/>
      <w:r>
        <w:rPr>
          <w:color w:val="1A1A1A"/>
        </w:rPr>
        <w:t>, Facebook Prophet) automatically select the best parameters. Your job is to understand what the model is doing conceptually and evaluate whether the forecast makes business sense.</w:t>
      </w:r>
    </w:p>
    <w:p w14:paraId="35F8E4C3" w14:textId="77777777" w:rsidR="00BE443E" w:rsidRDefault="00BE443E">
      <w:pPr>
        <w:spacing w:before="80"/>
      </w:pPr>
    </w:p>
    <w:p w14:paraId="286CEDB9" w14:textId="77777777" w:rsidR="00BE443E" w:rsidRDefault="00000000">
      <w:pPr>
        <w:pStyle w:val="Heading2"/>
      </w:pPr>
      <w:r>
        <w:t>Method 6: Prophet and Modern Approaches (Awareness Level)</w:t>
      </w:r>
    </w:p>
    <w:p w14:paraId="75E8A6B9" w14:textId="77777777" w:rsidR="00BE443E" w:rsidRDefault="00000000">
      <w:pPr>
        <w:spacing w:before="80" w:after="80" w:line="276" w:lineRule="auto"/>
      </w:pPr>
      <w:r>
        <w:rPr>
          <w:color w:val="1A1A1A"/>
        </w:rPr>
        <w:t xml:space="preserve">Facebook’s Prophet (now Meta’s) has become hugely popular for business forecasting because it handles many real-world challenges automatically: multiple </w:t>
      </w:r>
      <w:proofErr w:type="spellStart"/>
      <w:r>
        <w:rPr>
          <w:color w:val="1A1A1A"/>
        </w:rPr>
        <w:t>seasonalities</w:t>
      </w:r>
      <w:proofErr w:type="spellEnd"/>
      <w:r>
        <w:rPr>
          <w:color w:val="1A1A1A"/>
        </w:rPr>
        <w:t xml:space="preserve"> (daily, weekly, annual), holidays and special events, missing data and outliers, and trend changepoints. It’s designed for business analysts who know their data well but aren’t time-series statisticians. You feed it your data, tell it about any known events (holidays, promotions), and it builds a flexible model.</w:t>
      </w:r>
    </w:p>
    <w:p w14:paraId="79510336" w14:textId="77777777" w:rsidR="00BE443E" w:rsidRDefault="00BE443E">
      <w:pPr>
        <w:spacing w:before="40"/>
      </w:pPr>
    </w:p>
    <w:p w14:paraId="33F52022" w14:textId="77777777" w:rsidR="00BE443E" w:rsidRDefault="00000000">
      <w:pPr>
        <w:spacing w:before="80" w:after="80" w:line="276" w:lineRule="auto"/>
      </w:pPr>
      <w:r>
        <w:rPr>
          <w:color w:val="1A1A1A"/>
        </w:rPr>
        <w:t xml:space="preserve">Other modern approaches include LSTM neural networks (for very complex patterns with massive datasets), </w:t>
      </w:r>
      <w:proofErr w:type="spellStart"/>
      <w:r>
        <w:rPr>
          <w:color w:val="1A1A1A"/>
        </w:rPr>
        <w:t>XGBoost</w:t>
      </w:r>
      <w:proofErr w:type="spellEnd"/>
      <w:r>
        <w:rPr>
          <w:color w:val="1A1A1A"/>
        </w:rPr>
        <w:t xml:space="preserve"> for time series (treating forecasting as a supervised learning problem), and ensemble methods (combining multiple forecasts for improved accuracy).</w:t>
      </w:r>
    </w:p>
    <w:p w14:paraId="5DDE9962" w14:textId="77777777" w:rsidR="00BE443E" w:rsidRDefault="00000000">
      <w:r>
        <w:br w:type="page"/>
      </w:r>
    </w:p>
    <w:p w14:paraId="3FAF270F" w14:textId="77777777" w:rsidR="00BE443E" w:rsidRDefault="00000000">
      <w:pPr>
        <w:pStyle w:val="Heading1"/>
      </w:pPr>
      <w:r>
        <w:lastRenderedPageBreak/>
        <w:t>12. Evaluating Your Forecast</w:t>
      </w:r>
    </w:p>
    <w:p w14:paraId="3D7A37DA" w14:textId="77777777" w:rsidR="00BE443E" w:rsidRDefault="00BE443E">
      <w:pPr>
        <w:spacing w:before="60"/>
      </w:pPr>
    </w:p>
    <w:p w14:paraId="14BD7207" w14:textId="77777777" w:rsidR="00BE443E" w:rsidRDefault="00000000">
      <w:pPr>
        <w:spacing w:before="80" w:after="80" w:line="276" w:lineRule="auto"/>
      </w:pPr>
      <w:r>
        <w:rPr>
          <w:color w:val="1A1A1A"/>
        </w:rPr>
        <w:t>A forecast is only useful if you know how good (or bad) it is. Evaluation is what separates data-driven forecasting from fancy guessing.</w:t>
      </w:r>
    </w:p>
    <w:p w14:paraId="42CC2320" w14:textId="77777777" w:rsidR="00BE443E" w:rsidRDefault="00BE443E">
      <w:pPr>
        <w:spacing w:before="80"/>
      </w:pPr>
    </w:p>
    <w:p w14:paraId="2C6C5F63" w14:textId="77777777" w:rsidR="00BE443E" w:rsidRDefault="00000000">
      <w:pPr>
        <w:pStyle w:val="Heading2"/>
      </w:pPr>
      <w:r>
        <w:t>The Key Metrics</w:t>
      </w:r>
    </w:p>
    <w:p w14:paraId="54942DDC" w14:textId="77777777" w:rsidR="00BE443E" w:rsidRDefault="00BE443E">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2200"/>
        <w:gridCol w:w="2600"/>
        <w:gridCol w:w="2360"/>
      </w:tblGrid>
      <w:tr w:rsidR="00BE443E" w14:paraId="2B8505F8" w14:textId="77777777">
        <w:tblPrEx>
          <w:tblCellMar>
            <w:top w:w="0" w:type="dxa"/>
            <w:bottom w:w="0" w:type="dxa"/>
          </w:tblCellMar>
        </w:tblPrEx>
        <w:trPr>
          <w:tblHeader/>
        </w:trPr>
        <w:tc>
          <w:tcPr>
            <w:tcW w:w="220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53B0230B" w14:textId="77777777" w:rsidR="00BE443E" w:rsidRDefault="00000000">
            <w:r>
              <w:rPr>
                <w:b/>
                <w:bCs/>
                <w:color w:val="FFFFFF"/>
                <w:sz w:val="20"/>
                <w:szCs w:val="20"/>
              </w:rPr>
              <w:t>Metric</w:t>
            </w:r>
          </w:p>
        </w:tc>
        <w:tc>
          <w:tcPr>
            <w:tcW w:w="220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273D39D6" w14:textId="77777777" w:rsidR="00BE443E" w:rsidRDefault="00000000">
            <w:r>
              <w:rPr>
                <w:b/>
                <w:bCs/>
                <w:color w:val="FFFFFF"/>
                <w:sz w:val="20"/>
                <w:szCs w:val="20"/>
              </w:rPr>
              <w:t>What It Measures</w:t>
            </w:r>
          </w:p>
        </w:tc>
        <w:tc>
          <w:tcPr>
            <w:tcW w:w="260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72E07C3D" w14:textId="77777777" w:rsidR="00BE443E" w:rsidRDefault="00000000">
            <w:r>
              <w:rPr>
                <w:b/>
                <w:bCs/>
                <w:color w:val="FFFFFF"/>
                <w:sz w:val="20"/>
                <w:szCs w:val="20"/>
              </w:rPr>
              <w:t>Formula (Intuition)</w:t>
            </w:r>
          </w:p>
        </w:tc>
        <w:tc>
          <w:tcPr>
            <w:tcW w:w="236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290B2487" w14:textId="77777777" w:rsidR="00BE443E" w:rsidRDefault="00000000">
            <w:r>
              <w:rPr>
                <w:b/>
                <w:bCs/>
                <w:color w:val="FFFFFF"/>
                <w:sz w:val="20"/>
                <w:szCs w:val="20"/>
              </w:rPr>
              <w:t>When to Use It</w:t>
            </w:r>
          </w:p>
        </w:tc>
      </w:tr>
      <w:tr w:rsidR="00BE443E" w14:paraId="5324BB92" w14:textId="77777777">
        <w:tblPrEx>
          <w:tblCellMar>
            <w:top w:w="0" w:type="dxa"/>
            <w:bottom w:w="0" w:type="dxa"/>
          </w:tblCellMar>
        </w:tblPrEx>
        <w:tc>
          <w:tcPr>
            <w:tcW w:w="2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2942B40A" w14:textId="77777777" w:rsidR="00BE443E" w:rsidRDefault="00000000">
            <w:r>
              <w:rPr>
                <w:color w:val="1A1A1A"/>
                <w:sz w:val="20"/>
                <w:szCs w:val="20"/>
              </w:rPr>
              <w:t>MAE (Mean Absolute Error)</w:t>
            </w:r>
          </w:p>
        </w:tc>
        <w:tc>
          <w:tcPr>
            <w:tcW w:w="2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7F01BF44" w14:textId="77777777" w:rsidR="00BE443E" w:rsidRDefault="00000000">
            <w:r>
              <w:rPr>
                <w:color w:val="1A1A1A"/>
                <w:sz w:val="20"/>
                <w:szCs w:val="20"/>
              </w:rPr>
              <w:t>Average size of errors in original units</w:t>
            </w:r>
          </w:p>
        </w:tc>
        <w:tc>
          <w:tcPr>
            <w:tcW w:w="26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01139987" w14:textId="77777777" w:rsidR="00BE443E" w:rsidRDefault="00000000">
            <w:r>
              <w:rPr>
                <w:color w:val="1A1A1A"/>
                <w:sz w:val="20"/>
                <w:szCs w:val="20"/>
              </w:rPr>
              <w:t>Average of |actual – forecast|</w:t>
            </w:r>
          </w:p>
        </w:tc>
        <w:tc>
          <w:tcPr>
            <w:tcW w:w="236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67F59367" w14:textId="77777777" w:rsidR="00BE443E" w:rsidRDefault="00000000">
            <w:r>
              <w:rPr>
                <w:color w:val="1A1A1A"/>
                <w:sz w:val="20"/>
                <w:szCs w:val="20"/>
              </w:rPr>
              <w:t>When you want errors in dollars, units, etc.</w:t>
            </w:r>
          </w:p>
        </w:tc>
      </w:tr>
      <w:tr w:rsidR="00BE443E" w14:paraId="0111C870" w14:textId="77777777">
        <w:tblPrEx>
          <w:tblCellMar>
            <w:top w:w="0" w:type="dxa"/>
            <w:bottom w:w="0" w:type="dxa"/>
          </w:tblCellMar>
        </w:tblPrEx>
        <w:tc>
          <w:tcPr>
            <w:tcW w:w="2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433CBD96" w14:textId="77777777" w:rsidR="00BE443E" w:rsidRDefault="00000000">
            <w:r>
              <w:rPr>
                <w:color w:val="1A1A1A"/>
                <w:sz w:val="20"/>
                <w:szCs w:val="20"/>
              </w:rPr>
              <w:t>RMSE (Root Mean Squared Error)</w:t>
            </w:r>
          </w:p>
        </w:tc>
        <w:tc>
          <w:tcPr>
            <w:tcW w:w="2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0C41EC67" w14:textId="77777777" w:rsidR="00BE443E" w:rsidRDefault="00000000">
            <w:r>
              <w:rPr>
                <w:color w:val="1A1A1A"/>
                <w:sz w:val="20"/>
                <w:szCs w:val="20"/>
              </w:rPr>
              <w:t>Average error, penalizing large errors more</w:t>
            </w:r>
          </w:p>
        </w:tc>
        <w:tc>
          <w:tcPr>
            <w:tcW w:w="26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5816D4C7" w14:textId="77777777" w:rsidR="00BE443E" w:rsidRDefault="00000000">
            <w:r>
              <w:rPr>
                <w:color w:val="1A1A1A"/>
                <w:sz w:val="20"/>
                <w:szCs w:val="20"/>
              </w:rPr>
              <w:t>Square root of average squared errors</w:t>
            </w:r>
          </w:p>
        </w:tc>
        <w:tc>
          <w:tcPr>
            <w:tcW w:w="236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7EEDBA52" w14:textId="77777777" w:rsidR="00BE443E" w:rsidRDefault="00000000">
            <w:r>
              <w:rPr>
                <w:color w:val="1A1A1A"/>
                <w:sz w:val="20"/>
                <w:szCs w:val="20"/>
              </w:rPr>
              <w:t>When big misses are worse than many small ones</w:t>
            </w:r>
          </w:p>
        </w:tc>
      </w:tr>
      <w:tr w:rsidR="00BE443E" w14:paraId="594F1D87" w14:textId="77777777">
        <w:tblPrEx>
          <w:tblCellMar>
            <w:top w:w="0" w:type="dxa"/>
            <w:bottom w:w="0" w:type="dxa"/>
          </w:tblCellMar>
        </w:tblPrEx>
        <w:tc>
          <w:tcPr>
            <w:tcW w:w="2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224332DA" w14:textId="77777777" w:rsidR="00BE443E" w:rsidRDefault="00000000">
            <w:r>
              <w:rPr>
                <w:color w:val="1A1A1A"/>
                <w:sz w:val="20"/>
                <w:szCs w:val="20"/>
              </w:rPr>
              <w:t>MAPE (Mean Absolute % Error)</w:t>
            </w:r>
          </w:p>
        </w:tc>
        <w:tc>
          <w:tcPr>
            <w:tcW w:w="2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07029796" w14:textId="77777777" w:rsidR="00BE443E" w:rsidRDefault="00000000">
            <w:r>
              <w:rPr>
                <w:color w:val="1A1A1A"/>
                <w:sz w:val="20"/>
                <w:szCs w:val="20"/>
              </w:rPr>
              <w:t>Average error as a percentage</w:t>
            </w:r>
          </w:p>
        </w:tc>
        <w:tc>
          <w:tcPr>
            <w:tcW w:w="26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097E11ED" w14:textId="77777777" w:rsidR="00BE443E" w:rsidRDefault="00000000">
            <w:r>
              <w:rPr>
                <w:color w:val="1A1A1A"/>
                <w:sz w:val="20"/>
                <w:szCs w:val="20"/>
              </w:rPr>
              <w:t>Average of |error| / |actual| × 100</w:t>
            </w:r>
          </w:p>
        </w:tc>
        <w:tc>
          <w:tcPr>
            <w:tcW w:w="236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44826450" w14:textId="77777777" w:rsidR="00BE443E" w:rsidRDefault="00000000">
            <w:r>
              <w:rPr>
                <w:color w:val="1A1A1A"/>
                <w:sz w:val="20"/>
                <w:szCs w:val="20"/>
              </w:rPr>
              <w:t>When comparing across different scales</w:t>
            </w:r>
          </w:p>
        </w:tc>
      </w:tr>
      <w:tr w:rsidR="00BE443E" w14:paraId="072D15C0" w14:textId="77777777">
        <w:tblPrEx>
          <w:tblCellMar>
            <w:top w:w="0" w:type="dxa"/>
            <w:bottom w:w="0" w:type="dxa"/>
          </w:tblCellMar>
        </w:tblPrEx>
        <w:tc>
          <w:tcPr>
            <w:tcW w:w="2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4B2C98B6" w14:textId="77777777" w:rsidR="00BE443E" w:rsidRDefault="00000000">
            <w:r>
              <w:rPr>
                <w:color w:val="1A1A1A"/>
                <w:sz w:val="20"/>
                <w:szCs w:val="20"/>
              </w:rPr>
              <w:t>Tracking Signal</w:t>
            </w:r>
          </w:p>
        </w:tc>
        <w:tc>
          <w:tcPr>
            <w:tcW w:w="2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08EB61B3" w14:textId="77777777" w:rsidR="00BE443E" w:rsidRDefault="00000000">
            <w:r>
              <w:rPr>
                <w:color w:val="1A1A1A"/>
                <w:sz w:val="20"/>
                <w:szCs w:val="20"/>
              </w:rPr>
              <w:t>Detects systematic bias (consistently over/under)</w:t>
            </w:r>
          </w:p>
        </w:tc>
        <w:tc>
          <w:tcPr>
            <w:tcW w:w="26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490FD2DD" w14:textId="77777777" w:rsidR="00BE443E" w:rsidRDefault="00000000">
            <w:r>
              <w:rPr>
                <w:color w:val="1A1A1A"/>
                <w:sz w:val="20"/>
                <w:szCs w:val="20"/>
              </w:rPr>
              <w:t>Cumulative errors / MAE</w:t>
            </w:r>
          </w:p>
        </w:tc>
        <w:tc>
          <w:tcPr>
            <w:tcW w:w="236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7F194305" w14:textId="77777777" w:rsidR="00BE443E" w:rsidRDefault="00000000">
            <w:r>
              <w:rPr>
                <w:color w:val="1A1A1A"/>
                <w:sz w:val="20"/>
                <w:szCs w:val="20"/>
              </w:rPr>
              <w:t>Ongoing monitoring of forecast quality</w:t>
            </w:r>
          </w:p>
        </w:tc>
      </w:tr>
    </w:tbl>
    <w:p w14:paraId="67A80ED6" w14:textId="77777777" w:rsidR="00BE443E" w:rsidRDefault="00BE443E">
      <w:pPr>
        <w:spacing w:before="80"/>
      </w:pPr>
    </w:p>
    <w:p w14:paraId="354E0867" w14:textId="77777777" w:rsidR="00BE443E" w:rsidRDefault="00000000">
      <w:pPr>
        <w:pStyle w:val="Heading2"/>
      </w:pPr>
      <w:r>
        <w:t>How to Validate: The Train-Test Split for Time Series</w:t>
      </w:r>
    </w:p>
    <w:p w14:paraId="0DA51709" w14:textId="77777777" w:rsidR="00BE443E" w:rsidRDefault="00000000">
      <w:pPr>
        <w:spacing w:before="80" w:after="80" w:line="276" w:lineRule="auto"/>
      </w:pPr>
      <w:r>
        <w:rPr>
          <w:color w:val="1A1A1A"/>
        </w:rPr>
        <w:t>Here’s a critical difference from other analytics: with time series, you cannot randomly split your data. Time order matters. You must use a temporal split:</w:t>
      </w:r>
    </w:p>
    <w:p w14:paraId="11716FEA" w14:textId="77777777" w:rsidR="00BE443E" w:rsidRDefault="00BE443E">
      <w:pPr>
        <w:spacing w:before="40"/>
      </w:pPr>
    </w:p>
    <w:p w14:paraId="47DF2DF6" w14:textId="77777777" w:rsidR="00BE443E" w:rsidRDefault="00000000">
      <w:pPr>
        <w:pStyle w:val="ListParagraph"/>
        <w:numPr>
          <w:ilvl w:val="0"/>
          <w:numId w:val="5"/>
        </w:numPr>
        <w:spacing w:before="40" w:after="40" w:line="276" w:lineRule="auto"/>
      </w:pPr>
      <w:r>
        <w:rPr>
          <w:color w:val="1A1A1A"/>
        </w:rPr>
        <w:t>Use historical data (say, 2020–2024) to build your model. This is the training set.</w:t>
      </w:r>
    </w:p>
    <w:p w14:paraId="57F31AEB" w14:textId="77777777" w:rsidR="00BE443E" w:rsidRDefault="00000000">
      <w:pPr>
        <w:pStyle w:val="ListParagraph"/>
        <w:numPr>
          <w:ilvl w:val="0"/>
          <w:numId w:val="5"/>
        </w:numPr>
        <w:spacing w:before="40" w:after="40" w:line="276" w:lineRule="auto"/>
      </w:pPr>
      <w:r>
        <w:rPr>
          <w:color w:val="1A1A1A"/>
        </w:rPr>
        <w:t>Hold out recent data (say, 2025) that the model has never seen. This is the test set.</w:t>
      </w:r>
    </w:p>
    <w:p w14:paraId="245CA06F" w14:textId="77777777" w:rsidR="00BE443E" w:rsidRDefault="00000000">
      <w:pPr>
        <w:pStyle w:val="ListParagraph"/>
        <w:numPr>
          <w:ilvl w:val="0"/>
          <w:numId w:val="5"/>
        </w:numPr>
        <w:spacing w:before="40" w:after="40" w:line="276" w:lineRule="auto"/>
      </w:pPr>
      <w:r>
        <w:rPr>
          <w:color w:val="1A1A1A"/>
        </w:rPr>
        <w:t>Forecast the test period using only training data.</w:t>
      </w:r>
    </w:p>
    <w:p w14:paraId="10838DDB" w14:textId="77777777" w:rsidR="00BE443E" w:rsidRDefault="00000000">
      <w:pPr>
        <w:pStyle w:val="ListParagraph"/>
        <w:numPr>
          <w:ilvl w:val="0"/>
          <w:numId w:val="5"/>
        </w:numPr>
        <w:spacing w:before="40" w:after="40" w:line="276" w:lineRule="auto"/>
      </w:pPr>
      <w:r>
        <w:rPr>
          <w:color w:val="1A1A1A"/>
        </w:rPr>
        <w:t>Compare your forecast against the actual test values.</w:t>
      </w:r>
    </w:p>
    <w:p w14:paraId="21E5C1A2" w14:textId="77777777" w:rsidR="00BE443E" w:rsidRDefault="00000000">
      <w:pPr>
        <w:pStyle w:val="ListParagraph"/>
        <w:numPr>
          <w:ilvl w:val="0"/>
          <w:numId w:val="5"/>
        </w:numPr>
        <w:spacing w:before="40" w:after="40" w:line="276" w:lineRule="auto"/>
      </w:pPr>
      <w:r>
        <w:rPr>
          <w:color w:val="1A1A1A"/>
        </w:rPr>
        <w:t>Calculate your error metrics.</w:t>
      </w:r>
    </w:p>
    <w:p w14:paraId="06422ABD" w14:textId="77777777" w:rsidR="00BE443E" w:rsidRDefault="00BE443E">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E443E" w14:paraId="27DB0383" w14:textId="77777777">
        <w:tblPrEx>
          <w:tblCellMar>
            <w:top w:w="0" w:type="dxa"/>
            <w:bottom w:w="0" w:type="dxa"/>
          </w:tblCellMar>
        </w:tblPrEx>
        <w:tc>
          <w:tcPr>
            <w:tcW w:w="9360" w:type="dxa"/>
            <w:tcBorders>
              <w:top w:val="single" w:sz="1" w:space="0" w:color="E0E0E0"/>
              <w:left w:val="single" w:sz="1" w:space="0" w:color="E0E0E0"/>
              <w:bottom w:val="single" w:sz="1" w:space="0" w:color="E0E0E0"/>
              <w:right w:val="single" w:sz="1" w:space="0" w:color="E0E0E0"/>
            </w:tcBorders>
            <w:shd w:val="clear" w:color="auto" w:fill="E0F2F1"/>
            <w:tcMar>
              <w:top w:w="100" w:type="dxa"/>
              <w:left w:w="160" w:type="dxa"/>
              <w:bottom w:w="60" w:type="dxa"/>
              <w:right w:w="160" w:type="dxa"/>
            </w:tcMar>
          </w:tcPr>
          <w:p w14:paraId="336E41B1" w14:textId="77777777" w:rsidR="00BE443E" w:rsidRDefault="00000000">
            <w:r>
              <w:rPr>
                <w:b/>
                <w:bCs/>
                <w:color w:val="1B3A5C"/>
              </w:rPr>
              <w:t>⚠️ Never Do This</w:t>
            </w:r>
          </w:p>
        </w:tc>
      </w:tr>
      <w:tr w:rsidR="00BE443E" w14:paraId="203AEE8A" w14:textId="77777777">
        <w:tblPrEx>
          <w:tblCellMar>
            <w:top w:w="0" w:type="dxa"/>
            <w:bottom w:w="0" w:type="dxa"/>
          </w:tblCellMar>
        </w:tblPrEx>
        <w:tc>
          <w:tcPr>
            <w:tcW w:w="9360" w:type="dxa"/>
            <w:tcBorders>
              <w:top w:val="single" w:sz="1" w:space="0" w:color="E0E0E0"/>
              <w:left w:val="single" w:sz="1" w:space="0" w:color="E0E0E0"/>
              <w:bottom w:val="single" w:sz="1" w:space="0" w:color="E0E0E0"/>
              <w:right w:val="single" w:sz="1" w:space="0" w:color="E0E0E0"/>
            </w:tcBorders>
            <w:shd w:val="clear" w:color="auto" w:fill="E0F2F1"/>
            <w:tcMar>
              <w:top w:w="60" w:type="dxa"/>
              <w:left w:w="160" w:type="dxa"/>
              <w:bottom w:w="100" w:type="dxa"/>
              <w:right w:w="160" w:type="dxa"/>
            </w:tcMar>
          </w:tcPr>
          <w:p w14:paraId="182274C3" w14:textId="77777777" w:rsidR="00BE443E" w:rsidRDefault="00000000">
            <w:pPr>
              <w:spacing w:before="40" w:after="40" w:line="276" w:lineRule="auto"/>
            </w:pPr>
            <w:r>
              <w:rPr>
                <w:color w:val="1A1A1A"/>
                <w:sz w:val="21"/>
                <w:szCs w:val="21"/>
              </w:rPr>
              <w:t>Don’t use future data to build a model and then test it on past data. That’s like memorizing the answer key and claiming you aced the test.</w:t>
            </w:r>
          </w:p>
          <w:p w14:paraId="7CE60AD8" w14:textId="77777777" w:rsidR="00BE443E" w:rsidRDefault="00000000">
            <w:pPr>
              <w:spacing w:before="40" w:after="40" w:line="276" w:lineRule="auto"/>
            </w:pPr>
            <w:r>
              <w:rPr>
                <w:color w:val="1A1A1A"/>
                <w:sz w:val="21"/>
                <w:szCs w:val="21"/>
              </w:rPr>
              <w:t>In time series, information only flows forward in time. Respect the chronology.</w:t>
            </w:r>
          </w:p>
        </w:tc>
      </w:tr>
    </w:tbl>
    <w:p w14:paraId="0FDDF788" w14:textId="77777777" w:rsidR="00BE443E" w:rsidRDefault="00BE443E">
      <w:pPr>
        <w:spacing w:before="80"/>
      </w:pPr>
    </w:p>
    <w:p w14:paraId="516DD640" w14:textId="77777777" w:rsidR="00BE443E" w:rsidRDefault="00000000">
      <w:pPr>
        <w:pStyle w:val="Heading2"/>
      </w:pPr>
      <w:r>
        <w:t>What’s a “Good” Forecast?</w:t>
      </w:r>
    </w:p>
    <w:p w14:paraId="7DC137C7" w14:textId="77777777" w:rsidR="00BE443E" w:rsidRDefault="00000000">
      <w:pPr>
        <w:spacing w:before="80" w:after="80" w:line="276" w:lineRule="auto"/>
      </w:pPr>
      <w:r>
        <w:rPr>
          <w:color w:val="1A1A1A"/>
        </w:rPr>
        <w:lastRenderedPageBreak/>
        <w:t>This depends entirely on your context. A MAPE of 5% is excellent for utility demand forecasting. A MAPE of 20% might be perfectly acceptable for a startup forecasting next month’s revenue with limited data. The real benchmark is: does this forecast beat the naïve method, and is it accurate enough to support the business decision it’s informing?</w:t>
      </w:r>
    </w:p>
    <w:p w14:paraId="7885C806" w14:textId="77777777" w:rsidR="00BE443E" w:rsidRDefault="00BE443E">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2600"/>
        <w:gridCol w:w="4560"/>
      </w:tblGrid>
      <w:tr w:rsidR="00BE443E" w14:paraId="43A0CCBE" w14:textId="77777777">
        <w:tblPrEx>
          <w:tblCellMar>
            <w:top w:w="0" w:type="dxa"/>
            <w:bottom w:w="0" w:type="dxa"/>
          </w:tblCellMar>
        </w:tblPrEx>
        <w:trPr>
          <w:tblHeader/>
        </w:trPr>
        <w:tc>
          <w:tcPr>
            <w:tcW w:w="220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3F577C66" w14:textId="77777777" w:rsidR="00BE443E" w:rsidRDefault="00000000">
            <w:r>
              <w:rPr>
                <w:b/>
                <w:bCs/>
                <w:color w:val="FFFFFF"/>
                <w:sz w:val="20"/>
                <w:szCs w:val="20"/>
              </w:rPr>
              <w:t>MAPE Range</w:t>
            </w:r>
          </w:p>
        </w:tc>
        <w:tc>
          <w:tcPr>
            <w:tcW w:w="260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1A4C3664" w14:textId="77777777" w:rsidR="00BE443E" w:rsidRDefault="00000000">
            <w:r>
              <w:rPr>
                <w:b/>
                <w:bCs/>
                <w:color w:val="FFFFFF"/>
                <w:sz w:val="20"/>
                <w:szCs w:val="20"/>
              </w:rPr>
              <w:t>Interpretation</w:t>
            </w:r>
          </w:p>
        </w:tc>
        <w:tc>
          <w:tcPr>
            <w:tcW w:w="456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78CF4BED" w14:textId="77777777" w:rsidR="00BE443E" w:rsidRDefault="00000000">
            <w:r>
              <w:rPr>
                <w:b/>
                <w:bCs/>
                <w:color w:val="FFFFFF"/>
                <w:sz w:val="20"/>
                <w:szCs w:val="20"/>
              </w:rPr>
              <w:t>Typical Context</w:t>
            </w:r>
          </w:p>
        </w:tc>
      </w:tr>
      <w:tr w:rsidR="00BE443E" w14:paraId="13BE0C43" w14:textId="77777777">
        <w:tblPrEx>
          <w:tblCellMar>
            <w:top w:w="0" w:type="dxa"/>
            <w:bottom w:w="0" w:type="dxa"/>
          </w:tblCellMar>
        </w:tblPrEx>
        <w:tc>
          <w:tcPr>
            <w:tcW w:w="2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0ADB626E" w14:textId="77777777" w:rsidR="00BE443E" w:rsidRDefault="00000000">
            <w:r>
              <w:rPr>
                <w:color w:val="1A1A1A"/>
                <w:sz w:val="20"/>
                <w:szCs w:val="20"/>
              </w:rPr>
              <w:t>&lt; 10%</w:t>
            </w:r>
          </w:p>
        </w:tc>
        <w:tc>
          <w:tcPr>
            <w:tcW w:w="26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1D5BBB6D" w14:textId="77777777" w:rsidR="00BE443E" w:rsidRDefault="00000000">
            <w:r>
              <w:rPr>
                <w:color w:val="1A1A1A"/>
                <w:sz w:val="20"/>
                <w:szCs w:val="20"/>
              </w:rPr>
              <w:t>Excellent</w:t>
            </w:r>
          </w:p>
        </w:tc>
        <w:tc>
          <w:tcPr>
            <w:tcW w:w="456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6332178B" w14:textId="77777777" w:rsidR="00BE443E" w:rsidRDefault="00000000">
            <w:r>
              <w:rPr>
                <w:color w:val="1A1A1A"/>
                <w:sz w:val="20"/>
                <w:szCs w:val="20"/>
              </w:rPr>
              <w:t>Stable businesses, utility demand, mature products</w:t>
            </w:r>
          </w:p>
        </w:tc>
      </w:tr>
      <w:tr w:rsidR="00BE443E" w14:paraId="1C7C574D" w14:textId="77777777">
        <w:tblPrEx>
          <w:tblCellMar>
            <w:top w:w="0" w:type="dxa"/>
            <w:bottom w:w="0" w:type="dxa"/>
          </w:tblCellMar>
        </w:tblPrEx>
        <w:tc>
          <w:tcPr>
            <w:tcW w:w="2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7CE914DE" w14:textId="77777777" w:rsidR="00BE443E" w:rsidRDefault="00000000">
            <w:r>
              <w:rPr>
                <w:color w:val="1A1A1A"/>
                <w:sz w:val="20"/>
                <w:szCs w:val="20"/>
              </w:rPr>
              <w:t>10–20%</w:t>
            </w:r>
          </w:p>
        </w:tc>
        <w:tc>
          <w:tcPr>
            <w:tcW w:w="26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14D28123" w14:textId="77777777" w:rsidR="00BE443E" w:rsidRDefault="00000000">
            <w:r>
              <w:rPr>
                <w:color w:val="1A1A1A"/>
                <w:sz w:val="20"/>
                <w:szCs w:val="20"/>
              </w:rPr>
              <w:t>Good</w:t>
            </w:r>
          </w:p>
        </w:tc>
        <w:tc>
          <w:tcPr>
            <w:tcW w:w="456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6AB0D22F" w14:textId="77777777" w:rsidR="00BE443E" w:rsidRDefault="00000000">
            <w:r>
              <w:rPr>
                <w:color w:val="1A1A1A"/>
                <w:sz w:val="20"/>
                <w:szCs w:val="20"/>
              </w:rPr>
              <w:t>Most business forecasting applications</w:t>
            </w:r>
          </w:p>
        </w:tc>
      </w:tr>
      <w:tr w:rsidR="00BE443E" w14:paraId="0F7C35A1" w14:textId="77777777">
        <w:tblPrEx>
          <w:tblCellMar>
            <w:top w:w="0" w:type="dxa"/>
            <w:bottom w:w="0" w:type="dxa"/>
          </w:tblCellMar>
        </w:tblPrEx>
        <w:tc>
          <w:tcPr>
            <w:tcW w:w="2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692DF2F9" w14:textId="77777777" w:rsidR="00BE443E" w:rsidRDefault="00000000">
            <w:r>
              <w:rPr>
                <w:color w:val="1A1A1A"/>
                <w:sz w:val="20"/>
                <w:szCs w:val="20"/>
              </w:rPr>
              <w:t>20–30%</w:t>
            </w:r>
          </w:p>
        </w:tc>
        <w:tc>
          <w:tcPr>
            <w:tcW w:w="26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22CF17AC" w14:textId="77777777" w:rsidR="00BE443E" w:rsidRDefault="00000000">
            <w:r>
              <w:rPr>
                <w:color w:val="1A1A1A"/>
                <w:sz w:val="20"/>
                <w:szCs w:val="20"/>
              </w:rPr>
              <w:t>Acceptable</w:t>
            </w:r>
          </w:p>
        </w:tc>
        <w:tc>
          <w:tcPr>
            <w:tcW w:w="456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7DCBD375" w14:textId="77777777" w:rsidR="00BE443E" w:rsidRDefault="00000000">
            <w:r>
              <w:rPr>
                <w:color w:val="1A1A1A"/>
                <w:sz w:val="20"/>
                <w:szCs w:val="20"/>
              </w:rPr>
              <w:t>New products, volatile markets, limited history</w:t>
            </w:r>
          </w:p>
        </w:tc>
      </w:tr>
      <w:tr w:rsidR="00BE443E" w14:paraId="17442B07" w14:textId="77777777">
        <w:tblPrEx>
          <w:tblCellMar>
            <w:top w:w="0" w:type="dxa"/>
            <w:bottom w:w="0" w:type="dxa"/>
          </w:tblCellMar>
        </w:tblPrEx>
        <w:tc>
          <w:tcPr>
            <w:tcW w:w="2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2B221A5C" w14:textId="77777777" w:rsidR="00BE443E" w:rsidRDefault="00000000">
            <w:r>
              <w:rPr>
                <w:color w:val="1A1A1A"/>
                <w:sz w:val="20"/>
                <w:szCs w:val="20"/>
              </w:rPr>
              <w:t>&gt; 30%</w:t>
            </w:r>
          </w:p>
        </w:tc>
        <w:tc>
          <w:tcPr>
            <w:tcW w:w="26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565A1017" w14:textId="77777777" w:rsidR="00BE443E" w:rsidRDefault="00000000">
            <w:r>
              <w:rPr>
                <w:color w:val="1A1A1A"/>
                <w:sz w:val="20"/>
                <w:szCs w:val="20"/>
              </w:rPr>
              <w:t>Poor (investigate)</w:t>
            </w:r>
          </w:p>
        </w:tc>
        <w:tc>
          <w:tcPr>
            <w:tcW w:w="456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582825EF" w14:textId="77777777" w:rsidR="00BE443E" w:rsidRDefault="00000000">
            <w:r>
              <w:rPr>
                <w:color w:val="1A1A1A"/>
                <w:sz w:val="20"/>
                <w:szCs w:val="20"/>
              </w:rPr>
              <w:t>Something may be wrong with the data or model</w:t>
            </w:r>
          </w:p>
        </w:tc>
      </w:tr>
    </w:tbl>
    <w:p w14:paraId="2D335FEB" w14:textId="77777777" w:rsidR="00BE443E" w:rsidRDefault="00000000">
      <w:r>
        <w:br w:type="page"/>
      </w:r>
    </w:p>
    <w:p w14:paraId="26F392F0" w14:textId="77777777" w:rsidR="00BE443E" w:rsidRDefault="00000000">
      <w:pPr>
        <w:pStyle w:val="Heading1"/>
      </w:pPr>
      <w:r>
        <w:lastRenderedPageBreak/>
        <w:t xml:space="preserve">13. Industry Applications </w:t>
      </w:r>
      <w:proofErr w:type="gramStart"/>
      <w:r>
        <w:t>of</w:t>
      </w:r>
      <w:proofErr w:type="gramEnd"/>
      <w:r>
        <w:t xml:space="preserve"> Time Series Forecasting</w:t>
      </w:r>
    </w:p>
    <w:p w14:paraId="6958CF7C" w14:textId="77777777" w:rsidR="00BE443E" w:rsidRDefault="00BE443E">
      <w:pPr>
        <w:spacing w:before="60"/>
      </w:pPr>
    </w:p>
    <w:p w14:paraId="0F1CC122" w14:textId="77777777" w:rsidR="00BE443E" w:rsidRDefault="00000000">
      <w:pPr>
        <w:spacing w:before="80" w:after="80" w:line="276" w:lineRule="auto"/>
      </w:pPr>
      <w:r>
        <w:rPr>
          <w:color w:val="1A1A1A"/>
        </w:rPr>
        <w:t>Time series forecasting is arguably the most widely used predictive analytics technique in business. If it has a date or timestamp, someone is forecasting it.</w:t>
      </w:r>
    </w:p>
    <w:p w14:paraId="5D29FD35" w14:textId="77777777" w:rsidR="00BE443E" w:rsidRDefault="00BE443E">
      <w:pPr>
        <w:spacing w:before="80"/>
      </w:pPr>
    </w:p>
    <w:p w14:paraId="2EE3BB83" w14:textId="77777777" w:rsidR="00BE443E" w:rsidRDefault="00000000">
      <w:pPr>
        <w:pStyle w:val="Heading2"/>
      </w:pPr>
      <w:r>
        <w:t>Finance &amp; Banking</w:t>
      </w:r>
    </w:p>
    <w:p w14:paraId="719D6196" w14:textId="77777777" w:rsidR="00BE443E" w:rsidRDefault="00BE443E">
      <w:pPr>
        <w:spacing w:before="40"/>
      </w:pPr>
    </w:p>
    <w:p w14:paraId="3DB59EE5" w14:textId="77777777" w:rsidR="00BE443E" w:rsidRDefault="00000000">
      <w:pPr>
        <w:spacing w:before="240" w:after="120"/>
      </w:pPr>
      <w:r>
        <w:rPr>
          <w:b/>
          <w:bCs/>
          <w:color w:val="1B3A5C"/>
          <w:sz w:val="24"/>
          <w:szCs w:val="24"/>
        </w:rPr>
        <w:t>Stock Price &amp; Market Analysis</w:t>
      </w:r>
    </w:p>
    <w:p w14:paraId="7B9D8424" w14:textId="77777777" w:rsidR="00BE443E" w:rsidRDefault="00000000">
      <w:pPr>
        <w:spacing w:before="80" w:after="80" w:line="276" w:lineRule="auto"/>
      </w:pPr>
      <w:r>
        <w:rPr>
          <w:color w:val="1A1A1A"/>
        </w:rPr>
        <w:t>While no model can consistently predict stock prices (the efficient market hypothesis has something to say about that), time series methods are used extensively for modeling volatility, identifying regime changes, and constructing trading signals. Banks use time series models to forecast interest rate movements, exchange rates, and credit default rates.</w:t>
      </w:r>
    </w:p>
    <w:p w14:paraId="64E347D2" w14:textId="77777777" w:rsidR="00BE443E" w:rsidRDefault="00BE443E">
      <w:pPr>
        <w:spacing w:before="40"/>
      </w:pPr>
    </w:p>
    <w:p w14:paraId="7E472F1B" w14:textId="77777777" w:rsidR="00BE443E" w:rsidRDefault="00000000">
      <w:pPr>
        <w:spacing w:before="240" w:after="120"/>
      </w:pPr>
      <w:r>
        <w:rPr>
          <w:b/>
          <w:bCs/>
          <w:color w:val="1B3A5C"/>
          <w:sz w:val="24"/>
          <w:szCs w:val="24"/>
        </w:rPr>
        <w:t>Revenue &amp; Earnings Forecasting</w:t>
      </w:r>
    </w:p>
    <w:p w14:paraId="0BE72DA0" w14:textId="77777777" w:rsidR="00BE443E" w:rsidRDefault="00000000">
      <w:pPr>
        <w:spacing w:before="80" w:after="80" w:line="276" w:lineRule="auto"/>
      </w:pPr>
      <w:r>
        <w:rPr>
          <w:color w:val="1A1A1A"/>
        </w:rPr>
        <w:t>Every publicly traded company produces quarterly earnings forecasts. Financial analysts build time series models incorporating historical earnings, seasonal patterns (Q4 is typically strong for retail), and macroeconomic indicators to project future performance.</w:t>
      </w:r>
    </w:p>
    <w:p w14:paraId="3ECE0EB2" w14:textId="77777777" w:rsidR="00BE443E" w:rsidRDefault="00BE443E">
      <w:pPr>
        <w:spacing w:before="40"/>
      </w:pPr>
    </w:p>
    <w:p w14:paraId="021685A7" w14:textId="77777777" w:rsidR="00BE443E" w:rsidRDefault="00000000">
      <w:pPr>
        <w:spacing w:before="240" w:after="120"/>
      </w:pPr>
      <w:r>
        <w:rPr>
          <w:b/>
          <w:bCs/>
          <w:color w:val="1B3A5C"/>
          <w:sz w:val="24"/>
          <w:szCs w:val="24"/>
        </w:rPr>
        <w:t>Cash Flow Management</w:t>
      </w:r>
    </w:p>
    <w:p w14:paraId="351219FB" w14:textId="77777777" w:rsidR="00BE443E" w:rsidRDefault="00000000">
      <w:pPr>
        <w:spacing w:before="80" w:after="80" w:line="276" w:lineRule="auto"/>
      </w:pPr>
      <w:r>
        <w:rPr>
          <w:color w:val="1A1A1A"/>
        </w:rPr>
        <w:t>Treasury departments forecast daily, weekly, and monthly cash flows to optimize liquidity. Accurate cash flow forecasting means companies can invest excess cash rather than letting it sit idle, while avoiding costly short-term borrowing.</w:t>
      </w:r>
    </w:p>
    <w:p w14:paraId="127B8283" w14:textId="77777777" w:rsidR="00BE443E" w:rsidRDefault="00BE443E">
      <w:pPr>
        <w:spacing w:before="40"/>
      </w:pPr>
    </w:p>
    <w:p w14:paraId="274A9B48" w14:textId="77777777" w:rsidR="00BE443E" w:rsidRDefault="00000000">
      <w:pPr>
        <w:spacing w:before="240" w:after="120"/>
      </w:pPr>
      <w:r>
        <w:rPr>
          <w:b/>
          <w:bCs/>
          <w:color w:val="1B3A5C"/>
          <w:sz w:val="24"/>
          <w:szCs w:val="24"/>
        </w:rPr>
        <w:t>Risk Modeling</w:t>
      </w:r>
    </w:p>
    <w:p w14:paraId="7433DBC4" w14:textId="77777777" w:rsidR="00BE443E" w:rsidRDefault="00000000">
      <w:pPr>
        <w:spacing w:before="80" w:after="80" w:line="276" w:lineRule="auto"/>
      </w:pPr>
      <w:r>
        <w:rPr>
          <w:color w:val="1A1A1A"/>
        </w:rPr>
        <w:t>Value-at-Risk (</w:t>
      </w:r>
      <w:proofErr w:type="spellStart"/>
      <w:r>
        <w:rPr>
          <w:color w:val="1A1A1A"/>
        </w:rPr>
        <w:t>VaR</w:t>
      </w:r>
      <w:proofErr w:type="spellEnd"/>
      <w:r>
        <w:rPr>
          <w:color w:val="1A1A1A"/>
        </w:rPr>
        <w:t>) models use time series analysis of portfolio returns to estimate potential losses. Banks use these models to determine how much capital they need to hold against potential market downturns.</w:t>
      </w:r>
    </w:p>
    <w:p w14:paraId="0482DA67" w14:textId="77777777" w:rsidR="00BE443E" w:rsidRDefault="00BE443E">
      <w:pPr>
        <w:spacing w:before="80"/>
      </w:pPr>
    </w:p>
    <w:p w14:paraId="2B015FFC" w14:textId="77777777" w:rsidR="00BE443E" w:rsidRDefault="00000000">
      <w:pPr>
        <w:pStyle w:val="Heading2"/>
      </w:pPr>
      <w:r>
        <w:t>Accounting &amp; Financial Planning</w:t>
      </w:r>
    </w:p>
    <w:p w14:paraId="6ECC13B8" w14:textId="77777777" w:rsidR="00BE443E" w:rsidRDefault="00BE443E">
      <w:pPr>
        <w:spacing w:before="40"/>
      </w:pPr>
    </w:p>
    <w:p w14:paraId="261D7D7F" w14:textId="77777777" w:rsidR="00BE443E" w:rsidRDefault="00000000">
      <w:pPr>
        <w:spacing w:before="240" w:after="120"/>
      </w:pPr>
      <w:r>
        <w:rPr>
          <w:b/>
          <w:bCs/>
          <w:color w:val="1B3A5C"/>
          <w:sz w:val="24"/>
          <w:szCs w:val="24"/>
        </w:rPr>
        <w:t>Budget Forecasting</w:t>
      </w:r>
    </w:p>
    <w:p w14:paraId="54642A28" w14:textId="77777777" w:rsidR="00BE443E" w:rsidRDefault="00000000">
      <w:pPr>
        <w:spacing w:before="80" w:after="80" w:line="276" w:lineRule="auto"/>
      </w:pPr>
      <w:r>
        <w:rPr>
          <w:color w:val="1A1A1A"/>
        </w:rPr>
        <w:t xml:space="preserve">Annual budget cycles rely heavily on time series forecasting. Revenue projections, expense forecasts, and headcount planning all start with historical trends adjusted for known future </w:t>
      </w:r>
      <w:r>
        <w:rPr>
          <w:color w:val="1A1A1A"/>
        </w:rPr>
        <w:lastRenderedPageBreak/>
        <w:t>events. Time series decomposition helps CFOs separate the organic growth trend from seasonal fluctuations and one-time events.</w:t>
      </w:r>
    </w:p>
    <w:p w14:paraId="21B22324" w14:textId="77777777" w:rsidR="00BE443E" w:rsidRDefault="00BE443E">
      <w:pPr>
        <w:spacing w:before="40"/>
      </w:pPr>
    </w:p>
    <w:p w14:paraId="49FAD10D" w14:textId="77777777" w:rsidR="00BE443E" w:rsidRDefault="00000000">
      <w:pPr>
        <w:spacing w:before="240" w:after="120"/>
      </w:pPr>
      <w:r>
        <w:rPr>
          <w:b/>
          <w:bCs/>
          <w:color w:val="1B3A5C"/>
          <w:sz w:val="24"/>
          <w:szCs w:val="24"/>
        </w:rPr>
        <w:t>Accounts Receivable Aging</w:t>
      </w:r>
    </w:p>
    <w:p w14:paraId="3632C9AC" w14:textId="77777777" w:rsidR="00BE443E" w:rsidRDefault="00000000">
      <w:pPr>
        <w:spacing w:before="80" w:after="80" w:line="276" w:lineRule="auto"/>
      </w:pPr>
      <w:r>
        <w:rPr>
          <w:color w:val="1A1A1A"/>
        </w:rPr>
        <w:t xml:space="preserve">Forecasting cash collections based on historical payment patterns helps companies manage working capital. Time series models can predict when customers are likely to pay, how </w:t>
      </w:r>
      <w:proofErr w:type="gramStart"/>
      <w:r>
        <w:rPr>
          <w:color w:val="1A1A1A"/>
        </w:rPr>
        <w:t>much of</w:t>
      </w:r>
      <w:proofErr w:type="gramEnd"/>
      <w:r>
        <w:rPr>
          <w:color w:val="1A1A1A"/>
        </w:rPr>
        <w:t xml:space="preserve"> outstanding receivables will become bad debt, and seasonal patterns in payment behavior.</w:t>
      </w:r>
    </w:p>
    <w:p w14:paraId="556F9F2E" w14:textId="77777777" w:rsidR="00BE443E" w:rsidRDefault="00BE443E">
      <w:pPr>
        <w:spacing w:before="40"/>
      </w:pPr>
    </w:p>
    <w:p w14:paraId="363A7D6E" w14:textId="77777777" w:rsidR="00BE443E" w:rsidRDefault="00000000">
      <w:pPr>
        <w:spacing w:before="240" w:after="120"/>
      </w:pPr>
      <w:r>
        <w:rPr>
          <w:b/>
          <w:bCs/>
          <w:color w:val="1B3A5C"/>
          <w:sz w:val="24"/>
          <w:szCs w:val="24"/>
        </w:rPr>
        <w:t>Audit Planning</w:t>
      </w:r>
    </w:p>
    <w:p w14:paraId="7CEAB701" w14:textId="77777777" w:rsidR="00BE443E" w:rsidRDefault="00000000">
      <w:pPr>
        <w:spacing w:before="80" w:after="80" w:line="276" w:lineRule="auto"/>
      </w:pPr>
      <w:r>
        <w:rPr>
          <w:color w:val="1A1A1A"/>
        </w:rPr>
        <w:t xml:space="preserve">Auditors use time series analysis to identify unusual patterns—a revenue spike that </w:t>
      </w:r>
      <w:proofErr w:type="gramStart"/>
      <w:r>
        <w:rPr>
          <w:color w:val="1A1A1A"/>
        </w:rPr>
        <w:t>doesn’t</w:t>
      </w:r>
      <w:proofErr w:type="gramEnd"/>
      <w:r>
        <w:rPr>
          <w:color w:val="1A1A1A"/>
        </w:rPr>
        <w:t xml:space="preserve"> match historical seasonality might warrant closer examination. It’s a screening tool that helps auditors focus their limited time where risk is highest.</w:t>
      </w:r>
    </w:p>
    <w:p w14:paraId="537B9D98" w14:textId="77777777" w:rsidR="00BE443E" w:rsidRDefault="00BE443E">
      <w:pPr>
        <w:spacing w:before="80"/>
      </w:pPr>
    </w:p>
    <w:p w14:paraId="4859B05A" w14:textId="77777777" w:rsidR="00BE443E" w:rsidRDefault="00000000">
      <w:pPr>
        <w:pStyle w:val="Heading2"/>
      </w:pPr>
      <w:r>
        <w:t>Operations &amp; Supply Chain</w:t>
      </w:r>
    </w:p>
    <w:p w14:paraId="33CF4842" w14:textId="77777777" w:rsidR="00BE443E" w:rsidRDefault="00BE443E">
      <w:pPr>
        <w:spacing w:before="40"/>
      </w:pPr>
    </w:p>
    <w:p w14:paraId="3213E478" w14:textId="77777777" w:rsidR="00BE443E" w:rsidRDefault="00000000">
      <w:pPr>
        <w:spacing w:before="240" w:after="120"/>
      </w:pPr>
      <w:r>
        <w:rPr>
          <w:b/>
          <w:bCs/>
          <w:color w:val="1B3A5C"/>
          <w:sz w:val="24"/>
          <w:szCs w:val="24"/>
        </w:rPr>
        <w:t>Demand Forecasting</w:t>
      </w:r>
    </w:p>
    <w:p w14:paraId="403096ED" w14:textId="77777777" w:rsidR="00BE443E" w:rsidRDefault="00000000">
      <w:pPr>
        <w:spacing w:before="80" w:after="80" w:line="276" w:lineRule="auto"/>
      </w:pPr>
      <w:r>
        <w:rPr>
          <w:color w:val="1A1A1A"/>
        </w:rPr>
        <w:t>This is the bread and butter of supply chain management. Retail, manufacturing, and distribution all depend on accurate demand forecasts to set inventory levels, schedule production, and manage warehouse space. Walmart, for example, forecasts demand for 500 million item-store combinations across its network.</w:t>
      </w:r>
    </w:p>
    <w:p w14:paraId="231AD8F1" w14:textId="77777777" w:rsidR="00BE443E" w:rsidRDefault="00BE443E">
      <w:pPr>
        <w:spacing w:before="40"/>
      </w:pPr>
    </w:p>
    <w:p w14:paraId="58015D08" w14:textId="77777777" w:rsidR="00BE443E" w:rsidRDefault="00000000">
      <w:pPr>
        <w:spacing w:before="240" w:after="120"/>
      </w:pPr>
      <w:r>
        <w:rPr>
          <w:b/>
          <w:bCs/>
          <w:color w:val="1B3A5C"/>
          <w:sz w:val="24"/>
          <w:szCs w:val="24"/>
        </w:rPr>
        <w:t>Inventory Optimization</w:t>
      </w:r>
    </w:p>
    <w:p w14:paraId="475AE0AF" w14:textId="77777777" w:rsidR="00BE443E" w:rsidRDefault="00000000">
      <w:pPr>
        <w:spacing w:before="80" w:after="80" w:line="276" w:lineRule="auto"/>
      </w:pPr>
      <w:r>
        <w:rPr>
          <w:color w:val="1A1A1A"/>
        </w:rPr>
        <w:t>Time series forecasting feeds directly into inventory models. The forecast tells you how much demand to expect; safety stock calculations account for forecast uncertainty. Too much inventory ties up capital and risks obsolescence. Too little means lost sales and disappointed customers.</w:t>
      </w:r>
    </w:p>
    <w:p w14:paraId="046A7F2E" w14:textId="77777777" w:rsidR="00BE443E" w:rsidRDefault="00BE443E">
      <w:pPr>
        <w:spacing w:before="40"/>
      </w:pPr>
    </w:p>
    <w:p w14:paraId="049DC6E1" w14:textId="77777777" w:rsidR="00BE443E" w:rsidRDefault="00000000">
      <w:pPr>
        <w:spacing w:before="240" w:after="120"/>
      </w:pPr>
      <w:r>
        <w:rPr>
          <w:b/>
          <w:bCs/>
          <w:color w:val="1B3A5C"/>
          <w:sz w:val="24"/>
          <w:szCs w:val="24"/>
        </w:rPr>
        <w:t>Capacity Planning</w:t>
      </w:r>
    </w:p>
    <w:p w14:paraId="33E35DF0" w14:textId="77777777" w:rsidR="00BE443E" w:rsidRDefault="00000000">
      <w:pPr>
        <w:spacing w:before="80" w:after="80" w:line="276" w:lineRule="auto"/>
      </w:pPr>
      <w:r>
        <w:rPr>
          <w:color w:val="1A1A1A"/>
        </w:rPr>
        <w:t xml:space="preserve">Manufacturers forecast production demand to plan capacity investments (new equipment, new shifts, new facilities). These are often multi-year forecasts with enormous financial </w:t>
      </w:r>
      <w:proofErr w:type="gramStart"/>
      <w:r>
        <w:rPr>
          <w:color w:val="1A1A1A"/>
        </w:rPr>
        <w:t>implications—</w:t>
      </w:r>
      <w:proofErr w:type="gramEnd"/>
      <w:r>
        <w:rPr>
          <w:color w:val="1A1A1A"/>
        </w:rPr>
        <w:t>getting it wrong by 20%</w:t>
      </w:r>
      <w:proofErr w:type="gramStart"/>
      <w:r>
        <w:rPr>
          <w:color w:val="1A1A1A"/>
        </w:rPr>
        <w:t xml:space="preserve"> could</w:t>
      </w:r>
      <w:proofErr w:type="gramEnd"/>
      <w:r>
        <w:rPr>
          <w:color w:val="1A1A1A"/>
        </w:rPr>
        <w:t xml:space="preserve"> mean billions in misallocated capital.</w:t>
      </w:r>
    </w:p>
    <w:p w14:paraId="34977C81" w14:textId="77777777" w:rsidR="00BE443E" w:rsidRDefault="00BE443E">
      <w:pPr>
        <w:spacing w:before="40"/>
      </w:pPr>
    </w:p>
    <w:p w14:paraId="3290432C" w14:textId="77777777" w:rsidR="00BE443E" w:rsidRDefault="00000000">
      <w:pPr>
        <w:spacing w:before="240" w:after="120"/>
      </w:pPr>
      <w:r>
        <w:rPr>
          <w:b/>
          <w:bCs/>
          <w:color w:val="1B3A5C"/>
          <w:sz w:val="24"/>
          <w:szCs w:val="24"/>
        </w:rPr>
        <w:t>Workforce Scheduling</w:t>
      </w:r>
    </w:p>
    <w:p w14:paraId="636DAE72" w14:textId="77777777" w:rsidR="00BE443E" w:rsidRDefault="00000000">
      <w:pPr>
        <w:spacing w:before="80" w:after="80" w:line="276" w:lineRule="auto"/>
      </w:pPr>
      <w:r>
        <w:rPr>
          <w:color w:val="1A1A1A"/>
        </w:rPr>
        <w:t xml:space="preserve">Call centers, hospitals, airlines, and restaurants all forecast demand patterns to schedule staff. An emergency room that knows Monday mornings and Friday nights are peak times can staff </w:t>
      </w:r>
      <w:r>
        <w:rPr>
          <w:color w:val="1A1A1A"/>
        </w:rPr>
        <w:lastRenderedPageBreak/>
        <w:t>accordingly. A restaurant that sees a 40% decline in weekday lunch traffic during summer can adjust.</w:t>
      </w:r>
    </w:p>
    <w:p w14:paraId="01CA45DA" w14:textId="77777777" w:rsidR="00BE443E" w:rsidRDefault="00BE443E">
      <w:pPr>
        <w:spacing w:before="80"/>
      </w:pPr>
    </w:p>
    <w:p w14:paraId="47E66807" w14:textId="77777777" w:rsidR="00BE443E" w:rsidRDefault="00000000">
      <w:pPr>
        <w:pStyle w:val="Heading2"/>
      </w:pPr>
      <w:r>
        <w:t>Sports Analytics</w:t>
      </w:r>
    </w:p>
    <w:p w14:paraId="6D31B859" w14:textId="77777777" w:rsidR="00BE443E" w:rsidRDefault="00BE443E">
      <w:pPr>
        <w:spacing w:before="40"/>
      </w:pPr>
    </w:p>
    <w:p w14:paraId="277A1D14" w14:textId="77777777" w:rsidR="00BE443E" w:rsidRDefault="00000000">
      <w:pPr>
        <w:spacing w:before="240" w:after="120"/>
      </w:pPr>
      <w:r>
        <w:rPr>
          <w:b/>
          <w:bCs/>
          <w:color w:val="1B3A5C"/>
          <w:sz w:val="24"/>
          <w:szCs w:val="24"/>
        </w:rPr>
        <w:t>Ticket Sales &amp; Revenue Forecasting</w:t>
      </w:r>
    </w:p>
    <w:p w14:paraId="12BA4DBA" w14:textId="77777777" w:rsidR="00BE443E" w:rsidRDefault="00000000">
      <w:pPr>
        <w:spacing w:before="80" w:after="80" w:line="276" w:lineRule="auto"/>
      </w:pPr>
      <w:r>
        <w:rPr>
          <w:color w:val="1A1A1A"/>
        </w:rPr>
        <w:t>Sports teams forecast ticket sales, concession revenue, and merchandise sales to plan operations and set pricing. Dynamic pricing models use time series of demand patterns</w:t>
      </w:r>
      <w:proofErr w:type="gramStart"/>
      <w:r>
        <w:rPr>
          <w:color w:val="1A1A1A"/>
        </w:rPr>
        <w:t>—teams charge</w:t>
      </w:r>
      <w:proofErr w:type="gramEnd"/>
      <w:r>
        <w:rPr>
          <w:color w:val="1A1A1A"/>
        </w:rPr>
        <w:t xml:space="preserve"> more for Saturday games and rivalry matchups where historical data shows higher demand.</w:t>
      </w:r>
    </w:p>
    <w:p w14:paraId="10449AA9" w14:textId="77777777" w:rsidR="00BE443E" w:rsidRDefault="00BE443E">
      <w:pPr>
        <w:spacing w:before="40"/>
      </w:pPr>
    </w:p>
    <w:p w14:paraId="32EE00D0" w14:textId="77777777" w:rsidR="00BE443E" w:rsidRDefault="00000000">
      <w:pPr>
        <w:spacing w:before="240" w:after="120"/>
      </w:pPr>
      <w:r>
        <w:rPr>
          <w:b/>
          <w:bCs/>
          <w:color w:val="1B3A5C"/>
          <w:sz w:val="24"/>
          <w:szCs w:val="24"/>
        </w:rPr>
        <w:t>Player Performance Trends</w:t>
      </w:r>
    </w:p>
    <w:p w14:paraId="6FA206F9" w14:textId="77777777" w:rsidR="00BE443E" w:rsidRDefault="00000000">
      <w:pPr>
        <w:spacing w:before="80" w:after="80" w:line="276" w:lineRule="auto"/>
      </w:pPr>
      <w:r>
        <w:rPr>
          <w:color w:val="1A1A1A"/>
        </w:rPr>
        <w:t xml:space="preserve">Tracking player statistics over time </w:t>
      </w:r>
      <w:proofErr w:type="gramStart"/>
      <w:r>
        <w:rPr>
          <w:color w:val="1A1A1A"/>
        </w:rPr>
        <w:t>reveals</w:t>
      </w:r>
      <w:proofErr w:type="gramEnd"/>
      <w:r>
        <w:rPr>
          <w:color w:val="1A1A1A"/>
        </w:rPr>
        <w:t xml:space="preserve"> trends that inform contract negotiations, playing time decisions, and injury risk assessments. A pitcher whose velocity has been declining 1 mph per season for three years tells a different story than one whose velocity just dipped this season.</w:t>
      </w:r>
    </w:p>
    <w:p w14:paraId="35F26F60" w14:textId="77777777" w:rsidR="00BE443E" w:rsidRDefault="00BE443E">
      <w:pPr>
        <w:spacing w:before="40"/>
      </w:pPr>
    </w:p>
    <w:p w14:paraId="30A78586" w14:textId="77777777" w:rsidR="00BE443E" w:rsidRDefault="00000000">
      <w:pPr>
        <w:spacing w:before="240" w:after="120"/>
      </w:pPr>
      <w:r>
        <w:rPr>
          <w:b/>
          <w:bCs/>
          <w:color w:val="1B3A5C"/>
          <w:sz w:val="24"/>
          <w:szCs w:val="24"/>
        </w:rPr>
        <w:t>Viewership &amp; Engagement Forecasting</w:t>
      </w:r>
    </w:p>
    <w:p w14:paraId="25BA42BE" w14:textId="77777777" w:rsidR="00BE443E" w:rsidRDefault="00000000">
      <w:pPr>
        <w:spacing w:before="80" w:after="80" w:line="276" w:lineRule="auto"/>
      </w:pPr>
      <w:r>
        <w:rPr>
          <w:color w:val="1A1A1A"/>
        </w:rPr>
        <w:t xml:space="preserve">Broadcasters and streaming platforms forecast viewership for scheduling and advertising decisions. Historical viewership patterns for different sports, time slots, and matchup </w:t>
      </w:r>
      <w:proofErr w:type="gramStart"/>
      <w:r>
        <w:rPr>
          <w:color w:val="1A1A1A"/>
        </w:rPr>
        <w:t>types</w:t>
      </w:r>
      <w:proofErr w:type="gramEnd"/>
      <w:r>
        <w:rPr>
          <w:color w:val="1A1A1A"/>
        </w:rPr>
        <w:t xml:space="preserve"> drive millions of dollars in advertising pricing decisions.</w:t>
      </w:r>
    </w:p>
    <w:p w14:paraId="759F3D6D" w14:textId="77777777" w:rsidR="00BE443E" w:rsidRDefault="00BE443E">
      <w:pPr>
        <w:spacing w:before="80"/>
      </w:pPr>
    </w:p>
    <w:p w14:paraId="79046698" w14:textId="77777777" w:rsidR="00BE443E" w:rsidRDefault="00000000">
      <w:pPr>
        <w:pStyle w:val="Heading2"/>
      </w:pPr>
      <w:r>
        <w:t>Economics &amp; Public Policy</w:t>
      </w:r>
    </w:p>
    <w:p w14:paraId="38E0D9EB" w14:textId="77777777" w:rsidR="00BE443E" w:rsidRDefault="00BE443E">
      <w:pPr>
        <w:spacing w:before="40"/>
      </w:pPr>
    </w:p>
    <w:p w14:paraId="2514DA39" w14:textId="77777777" w:rsidR="00BE443E" w:rsidRDefault="00000000">
      <w:pPr>
        <w:spacing w:before="240" w:after="120"/>
      </w:pPr>
      <w:r>
        <w:rPr>
          <w:b/>
          <w:bCs/>
          <w:color w:val="1B3A5C"/>
          <w:sz w:val="24"/>
          <w:szCs w:val="24"/>
        </w:rPr>
        <w:t>GDP &amp; Economic Indicators</w:t>
      </w:r>
    </w:p>
    <w:p w14:paraId="2C048BFC" w14:textId="77777777" w:rsidR="00BE443E" w:rsidRDefault="00000000">
      <w:pPr>
        <w:spacing w:before="80" w:after="80" w:line="276" w:lineRule="auto"/>
      </w:pPr>
      <w:r>
        <w:rPr>
          <w:color w:val="1A1A1A"/>
        </w:rPr>
        <w:t>Macroeconomic forecasting is one of the oldest applications of time series. Central banks, government agencies, and private forecasters model GDP growth, unemployment, inflation, and other key indicators using combinations of time series models and economic theory.</w:t>
      </w:r>
    </w:p>
    <w:p w14:paraId="457AFCC4" w14:textId="77777777" w:rsidR="00BE443E" w:rsidRDefault="00BE443E">
      <w:pPr>
        <w:spacing w:before="40"/>
      </w:pPr>
    </w:p>
    <w:p w14:paraId="1A3FCA37" w14:textId="77777777" w:rsidR="00BE443E" w:rsidRDefault="00000000">
      <w:pPr>
        <w:spacing w:before="240" w:after="120"/>
      </w:pPr>
      <w:r>
        <w:rPr>
          <w:b/>
          <w:bCs/>
          <w:color w:val="1B3A5C"/>
          <w:sz w:val="24"/>
          <w:szCs w:val="24"/>
        </w:rPr>
        <w:t>Tax Revenue Projections</w:t>
      </w:r>
    </w:p>
    <w:p w14:paraId="1C3D5FBF" w14:textId="77777777" w:rsidR="00BE443E" w:rsidRDefault="00000000">
      <w:pPr>
        <w:spacing w:before="80" w:after="80" w:line="276" w:lineRule="auto"/>
      </w:pPr>
      <w:r>
        <w:rPr>
          <w:color w:val="1A1A1A"/>
        </w:rPr>
        <w:t>State and local governments forecast tax revenue to plan budgets. Property tax revenue follows housing market trends. Sales tax revenue correlates with consumer spending patterns. Income tax revenue fluctuates with employment and wage growth.</w:t>
      </w:r>
    </w:p>
    <w:p w14:paraId="798EEBF7" w14:textId="77777777" w:rsidR="00BE443E" w:rsidRDefault="00BE443E">
      <w:pPr>
        <w:spacing w:before="40"/>
      </w:pPr>
    </w:p>
    <w:p w14:paraId="7AFF4ACD" w14:textId="77777777" w:rsidR="00BE443E" w:rsidRDefault="00000000">
      <w:pPr>
        <w:spacing w:before="240" w:after="120"/>
      </w:pPr>
      <w:r>
        <w:rPr>
          <w:b/>
          <w:bCs/>
          <w:color w:val="1B3A5C"/>
          <w:sz w:val="24"/>
          <w:szCs w:val="24"/>
        </w:rPr>
        <w:lastRenderedPageBreak/>
        <w:t>Population &amp; Demographic Forecasting</w:t>
      </w:r>
    </w:p>
    <w:p w14:paraId="2EE5A637" w14:textId="77777777" w:rsidR="00BE443E" w:rsidRDefault="00000000">
      <w:pPr>
        <w:spacing w:before="80" w:after="80" w:line="276" w:lineRule="auto"/>
      </w:pPr>
      <w:r>
        <w:rPr>
          <w:color w:val="1A1A1A"/>
        </w:rPr>
        <w:t>Census data creates long time series used to forecast population growth, aging patterns, migration trends, and workforce composition. These forecasts drive infrastructure planning, school construction, healthcare capacity, and Social Security projections.</w:t>
      </w:r>
    </w:p>
    <w:p w14:paraId="3B265CAE" w14:textId="77777777" w:rsidR="00BE443E" w:rsidRDefault="00BE443E">
      <w:pPr>
        <w:spacing w:before="80"/>
      </w:pPr>
    </w:p>
    <w:p w14:paraId="49BE4ABD" w14:textId="77777777" w:rsidR="00BE443E" w:rsidRDefault="00000000">
      <w:pPr>
        <w:pStyle w:val="Heading2"/>
      </w:pPr>
      <w:r>
        <w:t>Healthcare</w:t>
      </w:r>
    </w:p>
    <w:p w14:paraId="24461219" w14:textId="77777777" w:rsidR="00BE443E" w:rsidRDefault="00BE443E">
      <w:pPr>
        <w:spacing w:before="40"/>
      </w:pPr>
    </w:p>
    <w:p w14:paraId="2F310FF7" w14:textId="77777777" w:rsidR="00BE443E" w:rsidRDefault="00000000">
      <w:pPr>
        <w:spacing w:before="240" w:after="120"/>
      </w:pPr>
      <w:r>
        <w:rPr>
          <w:b/>
          <w:bCs/>
          <w:color w:val="1B3A5C"/>
          <w:sz w:val="24"/>
          <w:szCs w:val="24"/>
        </w:rPr>
        <w:t>Patient Volume Forecasting</w:t>
      </w:r>
    </w:p>
    <w:p w14:paraId="083E4A21" w14:textId="77777777" w:rsidR="00BE443E" w:rsidRDefault="00000000">
      <w:pPr>
        <w:spacing w:before="80" w:after="80" w:line="276" w:lineRule="auto"/>
      </w:pPr>
      <w:r>
        <w:rPr>
          <w:color w:val="1A1A1A"/>
        </w:rPr>
        <w:t xml:space="preserve">Hospitals forecast daily admissions, ER visits, and outpatient appointments to optimize staffing and resource allocation. Seasonal patterns (flu season, summer trauma), day-of-week effects, and holiday impacts </w:t>
      </w:r>
      <w:proofErr w:type="gramStart"/>
      <w:r>
        <w:rPr>
          <w:color w:val="1A1A1A"/>
        </w:rPr>
        <w:t>all factor</w:t>
      </w:r>
      <w:proofErr w:type="gramEnd"/>
      <w:r>
        <w:rPr>
          <w:color w:val="1A1A1A"/>
        </w:rPr>
        <w:t xml:space="preserve"> into these models.</w:t>
      </w:r>
    </w:p>
    <w:p w14:paraId="58AE8DD5" w14:textId="77777777" w:rsidR="00BE443E" w:rsidRDefault="00BE443E">
      <w:pPr>
        <w:spacing w:before="40"/>
      </w:pPr>
    </w:p>
    <w:p w14:paraId="3B8406E9" w14:textId="77777777" w:rsidR="00BE443E" w:rsidRDefault="00000000">
      <w:pPr>
        <w:spacing w:before="240" w:after="120"/>
      </w:pPr>
      <w:r>
        <w:rPr>
          <w:b/>
          <w:bCs/>
          <w:color w:val="1B3A5C"/>
          <w:sz w:val="24"/>
          <w:szCs w:val="24"/>
        </w:rPr>
        <w:t>Disease Surveillance &amp; Epidemiology</w:t>
      </w:r>
    </w:p>
    <w:p w14:paraId="5309ED03" w14:textId="77777777" w:rsidR="00BE443E" w:rsidRDefault="00000000">
      <w:pPr>
        <w:spacing w:before="80" w:after="80" w:line="276" w:lineRule="auto"/>
      </w:pPr>
      <w:r>
        <w:rPr>
          <w:color w:val="1A1A1A"/>
        </w:rPr>
        <w:t>Public health agencies use time series models to track and forecast disease outbreaks. COVID-19 brought time series forecasting into the mainstream spotlight, with models projecting case counts, hospitalizations, and deaths to guide public policy decisions.</w:t>
      </w:r>
    </w:p>
    <w:p w14:paraId="3ED67A29" w14:textId="77777777" w:rsidR="00BE443E" w:rsidRDefault="00BE443E">
      <w:pPr>
        <w:spacing w:before="40"/>
      </w:pPr>
    </w:p>
    <w:p w14:paraId="45194A37" w14:textId="77777777" w:rsidR="00BE443E" w:rsidRDefault="00000000">
      <w:pPr>
        <w:spacing w:before="240" w:after="120"/>
      </w:pPr>
      <w:r>
        <w:rPr>
          <w:b/>
          <w:bCs/>
          <w:color w:val="1B3A5C"/>
          <w:sz w:val="24"/>
          <w:szCs w:val="24"/>
        </w:rPr>
        <w:t>Drug Demand Forecasting</w:t>
      </w:r>
    </w:p>
    <w:p w14:paraId="7640F938" w14:textId="77777777" w:rsidR="00BE443E" w:rsidRDefault="00000000">
      <w:pPr>
        <w:spacing w:before="80" w:after="80" w:line="276" w:lineRule="auto"/>
      </w:pPr>
      <w:r>
        <w:rPr>
          <w:color w:val="1A1A1A"/>
        </w:rPr>
        <w:t>Pharmaceutical companies and hospital pharmacies forecast medication demand to manage inventory and avoid both shortages and waste. Seasonal medications (flu vaccines, allergy drugs) require particularly careful forecasting.</w:t>
      </w:r>
    </w:p>
    <w:p w14:paraId="35A5BFFF" w14:textId="77777777" w:rsidR="00BE443E" w:rsidRDefault="00BE443E">
      <w:pPr>
        <w:spacing w:before="80"/>
      </w:pPr>
    </w:p>
    <w:p w14:paraId="32C36DC8" w14:textId="77777777" w:rsidR="00BE443E" w:rsidRDefault="00000000">
      <w:pPr>
        <w:pStyle w:val="Heading2"/>
      </w:pPr>
      <w:r>
        <w:t>Energy &amp; Utilities</w:t>
      </w:r>
    </w:p>
    <w:p w14:paraId="0E576AD3" w14:textId="77777777" w:rsidR="00BE443E" w:rsidRDefault="00BE443E">
      <w:pPr>
        <w:spacing w:before="40"/>
      </w:pPr>
    </w:p>
    <w:p w14:paraId="4AA9D9F9" w14:textId="77777777" w:rsidR="00BE443E" w:rsidRDefault="00000000">
      <w:pPr>
        <w:spacing w:before="240" w:after="120"/>
      </w:pPr>
      <w:r>
        <w:rPr>
          <w:b/>
          <w:bCs/>
          <w:color w:val="1B3A5C"/>
          <w:sz w:val="24"/>
          <w:szCs w:val="24"/>
        </w:rPr>
        <w:t>Electricity Demand Forecasting</w:t>
      </w:r>
    </w:p>
    <w:p w14:paraId="711BFD92" w14:textId="77777777" w:rsidR="00BE443E" w:rsidRDefault="00000000">
      <w:pPr>
        <w:spacing w:before="80" w:after="80" w:line="276" w:lineRule="auto"/>
      </w:pPr>
      <w:r>
        <w:rPr>
          <w:color w:val="1A1A1A"/>
        </w:rPr>
        <w:t>Utilities must match supply to demand in real-time. Time series models forecast hourly, daily, and seasonal electricity demand based on historical patterns, weather forecasts, and special events. Getting this wrong is expensive—overproduction wastes resources; underproduction causes blackouts.</w:t>
      </w:r>
    </w:p>
    <w:p w14:paraId="59DBBB41" w14:textId="77777777" w:rsidR="00BE443E" w:rsidRDefault="00BE443E">
      <w:pPr>
        <w:spacing w:before="40"/>
      </w:pPr>
    </w:p>
    <w:p w14:paraId="5DAB9822" w14:textId="77777777" w:rsidR="00BE443E" w:rsidRDefault="00000000">
      <w:pPr>
        <w:spacing w:before="240" w:after="120"/>
      </w:pPr>
      <w:r>
        <w:rPr>
          <w:b/>
          <w:bCs/>
          <w:color w:val="1B3A5C"/>
          <w:sz w:val="24"/>
          <w:szCs w:val="24"/>
        </w:rPr>
        <w:t>Renewable Energy Production</w:t>
      </w:r>
    </w:p>
    <w:p w14:paraId="1AF8434B" w14:textId="77777777" w:rsidR="00BE443E" w:rsidRDefault="00000000">
      <w:pPr>
        <w:spacing w:before="80" w:after="80" w:line="276" w:lineRule="auto"/>
      </w:pPr>
      <w:r>
        <w:rPr>
          <w:color w:val="1A1A1A"/>
        </w:rPr>
        <w:t>Wind and solar energy production are inherently variable and must be forecast to integrate them into the power grid. These forecasts combine weather predictions with historical production patterns at specific generating sites.</w:t>
      </w:r>
    </w:p>
    <w:p w14:paraId="413A6026" w14:textId="77777777" w:rsidR="00BE443E" w:rsidRDefault="00000000">
      <w:r>
        <w:lastRenderedPageBreak/>
        <w:br w:type="page"/>
      </w:r>
    </w:p>
    <w:p w14:paraId="77876BB7" w14:textId="77777777" w:rsidR="00BE443E" w:rsidRDefault="00000000">
      <w:pPr>
        <w:pStyle w:val="Heading1"/>
      </w:pPr>
      <w:r>
        <w:lastRenderedPageBreak/>
        <w:t>14. Common Pitfalls &amp; How to Avoid Them</w:t>
      </w:r>
    </w:p>
    <w:p w14:paraId="213C4A7C" w14:textId="77777777" w:rsidR="00BE443E" w:rsidRDefault="00BE443E">
      <w:pPr>
        <w:spacing w:before="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600"/>
        <w:gridCol w:w="3380"/>
        <w:gridCol w:w="3380"/>
      </w:tblGrid>
      <w:tr w:rsidR="00BE443E" w14:paraId="53A05BF1" w14:textId="77777777">
        <w:tblPrEx>
          <w:tblCellMar>
            <w:top w:w="0" w:type="dxa"/>
            <w:bottom w:w="0" w:type="dxa"/>
          </w:tblCellMar>
        </w:tblPrEx>
        <w:trPr>
          <w:tblHeader/>
        </w:trPr>
        <w:tc>
          <w:tcPr>
            <w:tcW w:w="260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21024C64" w14:textId="77777777" w:rsidR="00BE443E" w:rsidRDefault="00000000">
            <w:r>
              <w:rPr>
                <w:b/>
                <w:bCs/>
                <w:color w:val="FFFFFF"/>
                <w:sz w:val="20"/>
                <w:szCs w:val="20"/>
              </w:rPr>
              <w:t>Pitfall</w:t>
            </w:r>
          </w:p>
        </w:tc>
        <w:tc>
          <w:tcPr>
            <w:tcW w:w="338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70396DE5" w14:textId="77777777" w:rsidR="00BE443E" w:rsidRDefault="00000000">
            <w:r>
              <w:rPr>
                <w:b/>
                <w:bCs/>
                <w:color w:val="FFFFFF"/>
                <w:sz w:val="20"/>
                <w:szCs w:val="20"/>
              </w:rPr>
              <w:t>What Happens</w:t>
            </w:r>
          </w:p>
        </w:tc>
        <w:tc>
          <w:tcPr>
            <w:tcW w:w="338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6639D4AA" w14:textId="77777777" w:rsidR="00BE443E" w:rsidRDefault="00000000">
            <w:r>
              <w:rPr>
                <w:b/>
                <w:bCs/>
                <w:color w:val="FFFFFF"/>
                <w:sz w:val="20"/>
                <w:szCs w:val="20"/>
              </w:rPr>
              <w:t>How to Avoid It</w:t>
            </w:r>
          </w:p>
        </w:tc>
      </w:tr>
      <w:tr w:rsidR="00BE443E" w14:paraId="018B2D04" w14:textId="77777777">
        <w:tblPrEx>
          <w:tblCellMar>
            <w:top w:w="0" w:type="dxa"/>
            <w:bottom w:w="0" w:type="dxa"/>
          </w:tblCellMar>
        </w:tblPrEx>
        <w:tc>
          <w:tcPr>
            <w:tcW w:w="26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49F412C1" w14:textId="77777777" w:rsidR="00BE443E" w:rsidRDefault="00000000">
            <w:r>
              <w:rPr>
                <w:color w:val="1A1A1A"/>
                <w:sz w:val="20"/>
                <w:szCs w:val="20"/>
              </w:rPr>
              <w:t>Overfitting</w:t>
            </w:r>
          </w:p>
        </w:tc>
        <w:tc>
          <w:tcPr>
            <w:tcW w:w="338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338046AA" w14:textId="77777777" w:rsidR="00BE443E" w:rsidRDefault="00000000">
            <w:r>
              <w:rPr>
                <w:color w:val="1A1A1A"/>
                <w:sz w:val="20"/>
                <w:szCs w:val="20"/>
              </w:rPr>
              <w:t>Model memorizes historical noise instead of real patterns</w:t>
            </w:r>
          </w:p>
        </w:tc>
        <w:tc>
          <w:tcPr>
            <w:tcW w:w="338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5B23A559" w14:textId="77777777" w:rsidR="00BE443E" w:rsidRDefault="00000000">
            <w:r>
              <w:rPr>
                <w:color w:val="1A1A1A"/>
                <w:sz w:val="20"/>
                <w:szCs w:val="20"/>
              </w:rPr>
              <w:t>Always validate on out-of-sample (held out) data; prefer simpler models</w:t>
            </w:r>
          </w:p>
        </w:tc>
      </w:tr>
      <w:tr w:rsidR="00BE443E" w14:paraId="51BFD035" w14:textId="77777777">
        <w:tblPrEx>
          <w:tblCellMar>
            <w:top w:w="0" w:type="dxa"/>
            <w:bottom w:w="0" w:type="dxa"/>
          </w:tblCellMar>
        </w:tblPrEx>
        <w:tc>
          <w:tcPr>
            <w:tcW w:w="26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534A9239" w14:textId="77777777" w:rsidR="00BE443E" w:rsidRDefault="00000000">
            <w:r>
              <w:rPr>
                <w:color w:val="1A1A1A"/>
                <w:sz w:val="20"/>
                <w:szCs w:val="20"/>
              </w:rPr>
              <w:t>Ignoring structural breaks</w:t>
            </w:r>
          </w:p>
        </w:tc>
        <w:tc>
          <w:tcPr>
            <w:tcW w:w="338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6ED86F25" w14:textId="77777777" w:rsidR="00BE443E" w:rsidRDefault="00000000">
            <w:r>
              <w:rPr>
                <w:color w:val="1A1A1A"/>
                <w:sz w:val="20"/>
                <w:szCs w:val="20"/>
              </w:rPr>
              <w:t>Past patterns no longer apply (e.g., post-COVID)</w:t>
            </w:r>
          </w:p>
        </w:tc>
        <w:tc>
          <w:tcPr>
            <w:tcW w:w="338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002CCCF7" w14:textId="77777777" w:rsidR="00BE443E" w:rsidRDefault="00000000">
            <w:r>
              <w:rPr>
                <w:color w:val="1A1A1A"/>
                <w:sz w:val="20"/>
                <w:szCs w:val="20"/>
              </w:rPr>
              <w:t>Check if your historical period is still relevant; consider shorter training windows</w:t>
            </w:r>
          </w:p>
        </w:tc>
      </w:tr>
      <w:tr w:rsidR="00BE443E" w14:paraId="30B7D437" w14:textId="77777777">
        <w:tblPrEx>
          <w:tblCellMar>
            <w:top w:w="0" w:type="dxa"/>
            <w:bottom w:w="0" w:type="dxa"/>
          </w:tblCellMar>
        </w:tblPrEx>
        <w:tc>
          <w:tcPr>
            <w:tcW w:w="26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46A36F1A" w14:textId="77777777" w:rsidR="00BE443E" w:rsidRDefault="00000000">
            <w:r>
              <w:rPr>
                <w:color w:val="1A1A1A"/>
                <w:sz w:val="20"/>
                <w:szCs w:val="20"/>
              </w:rPr>
              <w:t>Wrong seasonality assumption</w:t>
            </w:r>
          </w:p>
        </w:tc>
        <w:tc>
          <w:tcPr>
            <w:tcW w:w="338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06EA0540" w14:textId="77777777" w:rsidR="00BE443E" w:rsidRDefault="00000000">
            <w:r>
              <w:rPr>
                <w:color w:val="1A1A1A"/>
                <w:sz w:val="20"/>
                <w:szCs w:val="20"/>
              </w:rPr>
              <w:t>Monthly data with annual seasonality needs 2+ years of history</w:t>
            </w:r>
          </w:p>
        </w:tc>
        <w:tc>
          <w:tcPr>
            <w:tcW w:w="338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5AD822B1" w14:textId="77777777" w:rsidR="00BE443E" w:rsidRDefault="00000000">
            <w:r>
              <w:rPr>
                <w:color w:val="1A1A1A"/>
                <w:sz w:val="20"/>
                <w:szCs w:val="20"/>
              </w:rPr>
              <w:t>Ensure you have enough historical cycles to capture the pattern</w:t>
            </w:r>
          </w:p>
        </w:tc>
      </w:tr>
      <w:tr w:rsidR="00BE443E" w14:paraId="0B5C8681" w14:textId="77777777">
        <w:tblPrEx>
          <w:tblCellMar>
            <w:top w:w="0" w:type="dxa"/>
            <w:bottom w:w="0" w:type="dxa"/>
          </w:tblCellMar>
        </w:tblPrEx>
        <w:tc>
          <w:tcPr>
            <w:tcW w:w="26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17551BBF" w14:textId="77777777" w:rsidR="00BE443E" w:rsidRDefault="00000000">
            <w:r>
              <w:rPr>
                <w:color w:val="1A1A1A"/>
                <w:sz w:val="20"/>
                <w:szCs w:val="20"/>
              </w:rPr>
              <w:t>Missing values</w:t>
            </w:r>
          </w:p>
        </w:tc>
        <w:tc>
          <w:tcPr>
            <w:tcW w:w="338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37163917" w14:textId="77777777" w:rsidR="00BE443E" w:rsidRDefault="00000000">
            <w:r>
              <w:rPr>
                <w:color w:val="1A1A1A"/>
                <w:sz w:val="20"/>
                <w:szCs w:val="20"/>
              </w:rPr>
              <w:t>Gaps break the time sequence</w:t>
            </w:r>
          </w:p>
        </w:tc>
        <w:tc>
          <w:tcPr>
            <w:tcW w:w="338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6A9904DD" w14:textId="77777777" w:rsidR="00BE443E" w:rsidRDefault="00000000">
            <w:r>
              <w:rPr>
                <w:color w:val="1A1A1A"/>
                <w:sz w:val="20"/>
                <w:szCs w:val="20"/>
              </w:rPr>
              <w:t>Forward-fill, interpolate, or use seasonal interpolation—never just delete rows</w:t>
            </w:r>
          </w:p>
        </w:tc>
      </w:tr>
      <w:tr w:rsidR="00BE443E" w14:paraId="47747694" w14:textId="77777777">
        <w:tblPrEx>
          <w:tblCellMar>
            <w:top w:w="0" w:type="dxa"/>
            <w:bottom w:w="0" w:type="dxa"/>
          </w:tblCellMar>
        </w:tblPrEx>
        <w:tc>
          <w:tcPr>
            <w:tcW w:w="26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77A0ABC5" w14:textId="77777777" w:rsidR="00BE443E" w:rsidRDefault="00000000">
            <w:r>
              <w:rPr>
                <w:color w:val="1A1A1A"/>
                <w:sz w:val="20"/>
                <w:szCs w:val="20"/>
              </w:rPr>
              <w:t>Confusing correlation with causation</w:t>
            </w:r>
          </w:p>
        </w:tc>
        <w:tc>
          <w:tcPr>
            <w:tcW w:w="338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69EAAB83" w14:textId="77777777" w:rsidR="00BE443E" w:rsidRDefault="00000000">
            <w:r>
              <w:rPr>
                <w:color w:val="1A1A1A"/>
                <w:sz w:val="20"/>
                <w:szCs w:val="20"/>
              </w:rPr>
              <w:t>Two series move together but aren’t related</w:t>
            </w:r>
          </w:p>
        </w:tc>
        <w:tc>
          <w:tcPr>
            <w:tcW w:w="338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6AC29FAC" w14:textId="77777777" w:rsidR="00BE443E" w:rsidRDefault="00000000">
            <w:r>
              <w:rPr>
                <w:color w:val="1A1A1A"/>
                <w:sz w:val="20"/>
                <w:szCs w:val="20"/>
              </w:rPr>
              <w:t>Ice cream sales and drowning rates both peak in summer; one doesn’t cause the other</w:t>
            </w:r>
          </w:p>
        </w:tc>
      </w:tr>
      <w:tr w:rsidR="00BE443E" w14:paraId="4DA8004A" w14:textId="77777777">
        <w:tblPrEx>
          <w:tblCellMar>
            <w:top w:w="0" w:type="dxa"/>
            <w:bottom w:w="0" w:type="dxa"/>
          </w:tblCellMar>
        </w:tblPrEx>
        <w:tc>
          <w:tcPr>
            <w:tcW w:w="26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59F5F796" w14:textId="77777777" w:rsidR="00BE443E" w:rsidRDefault="00000000">
            <w:r>
              <w:rPr>
                <w:color w:val="1A1A1A"/>
                <w:sz w:val="20"/>
                <w:szCs w:val="20"/>
              </w:rPr>
              <w:t>Forecasting too far ahead</w:t>
            </w:r>
          </w:p>
        </w:tc>
        <w:tc>
          <w:tcPr>
            <w:tcW w:w="338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4C281DF1" w14:textId="77777777" w:rsidR="00BE443E" w:rsidRDefault="00000000">
            <w:r>
              <w:rPr>
                <w:color w:val="1A1A1A"/>
                <w:sz w:val="20"/>
                <w:szCs w:val="20"/>
              </w:rPr>
              <w:t>Accuracy degrades rapidly over longer horizons</w:t>
            </w:r>
          </w:p>
        </w:tc>
        <w:tc>
          <w:tcPr>
            <w:tcW w:w="338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3A118855" w14:textId="77777777" w:rsidR="00BE443E" w:rsidRDefault="00000000">
            <w:r>
              <w:rPr>
                <w:color w:val="1A1A1A"/>
                <w:sz w:val="20"/>
                <w:szCs w:val="20"/>
              </w:rPr>
              <w:t>Be honest about your forecast horizon; shorter forecasts are more reliable</w:t>
            </w:r>
          </w:p>
        </w:tc>
      </w:tr>
      <w:tr w:rsidR="00BE443E" w14:paraId="1C28F5AB" w14:textId="77777777">
        <w:tblPrEx>
          <w:tblCellMar>
            <w:top w:w="0" w:type="dxa"/>
            <w:bottom w:w="0" w:type="dxa"/>
          </w:tblCellMar>
        </w:tblPrEx>
        <w:tc>
          <w:tcPr>
            <w:tcW w:w="26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412007CD" w14:textId="77777777" w:rsidR="00BE443E" w:rsidRDefault="00000000">
            <w:r>
              <w:rPr>
                <w:color w:val="1A1A1A"/>
                <w:sz w:val="20"/>
                <w:szCs w:val="20"/>
              </w:rPr>
              <w:t>Ignoring external factors</w:t>
            </w:r>
          </w:p>
        </w:tc>
        <w:tc>
          <w:tcPr>
            <w:tcW w:w="338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04D8130D" w14:textId="77777777" w:rsidR="00BE443E" w:rsidRDefault="00000000">
            <w:r>
              <w:rPr>
                <w:color w:val="1A1A1A"/>
                <w:sz w:val="20"/>
                <w:szCs w:val="20"/>
              </w:rPr>
              <w:t xml:space="preserve">Model </w:t>
            </w:r>
            <w:proofErr w:type="gramStart"/>
            <w:r>
              <w:rPr>
                <w:color w:val="1A1A1A"/>
                <w:sz w:val="20"/>
                <w:szCs w:val="20"/>
              </w:rPr>
              <w:t>misses</w:t>
            </w:r>
            <w:proofErr w:type="gramEnd"/>
            <w:r>
              <w:rPr>
                <w:color w:val="1A1A1A"/>
                <w:sz w:val="20"/>
                <w:szCs w:val="20"/>
              </w:rPr>
              <w:t xml:space="preserve"> events it can’t see in historical data</w:t>
            </w:r>
          </w:p>
        </w:tc>
        <w:tc>
          <w:tcPr>
            <w:tcW w:w="338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705F8973" w14:textId="77777777" w:rsidR="00BE443E" w:rsidRDefault="00000000">
            <w:r>
              <w:rPr>
                <w:color w:val="1A1A1A"/>
                <w:sz w:val="20"/>
                <w:szCs w:val="20"/>
              </w:rPr>
              <w:t xml:space="preserve">Add known events (holidays, promotions, policy changes) as </w:t>
            </w:r>
            <w:proofErr w:type="gramStart"/>
            <w:r>
              <w:rPr>
                <w:color w:val="1A1A1A"/>
                <w:sz w:val="20"/>
                <w:szCs w:val="20"/>
              </w:rPr>
              <w:t>inputs</w:t>
            </w:r>
            <w:proofErr w:type="gramEnd"/>
            <w:r>
              <w:rPr>
                <w:color w:val="1A1A1A"/>
                <w:sz w:val="20"/>
                <w:szCs w:val="20"/>
              </w:rPr>
              <w:t xml:space="preserve"> when possible</w:t>
            </w:r>
          </w:p>
        </w:tc>
      </w:tr>
      <w:tr w:rsidR="00BE443E" w14:paraId="59340FE5" w14:textId="77777777">
        <w:tblPrEx>
          <w:tblCellMar>
            <w:top w:w="0" w:type="dxa"/>
            <w:bottom w:w="0" w:type="dxa"/>
          </w:tblCellMar>
        </w:tblPrEx>
        <w:tc>
          <w:tcPr>
            <w:tcW w:w="26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6A656262" w14:textId="77777777" w:rsidR="00BE443E" w:rsidRDefault="00000000">
            <w:r>
              <w:rPr>
                <w:color w:val="1A1A1A"/>
                <w:sz w:val="20"/>
                <w:szCs w:val="20"/>
              </w:rPr>
              <w:t>Not communicating uncertainty</w:t>
            </w:r>
          </w:p>
        </w:tc>
        <w:tc>
          <w:tcPr>
            <w:tcW w:w="338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4E7C2B75" w14:textId="77777777" w:rsidR="00BE443E" w:rsidRDefault="00000000">
            <w:r>
              <w:rPr>
                <w:color w:val="1A1A1A"/>
                <w:sz w:val="20"/>
                <w:szCs w:val="20"/>
              </w:rPr>
              <w:t>Stakeholders treat point forecasts as certainties</w:t>
            </w:r>
          </w:p>
        </w:tc>
        <w:tc>
          <w:tcPr>
            <w:tcW w:w="338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0C9C09E3" w14:textId="77777777" w:rsidR="00BE443E" w:rsidRDefault="00000000">
            <w:r>
              <w:rPr>
                <w:color w:val="1A1A1A"/>
                <w:sz w:val="20"/>
                <w:szCs w:val="20"/>
              </w:rPr>
              <w:t>Always present forecast ranges (confidence intervals), not just single numbers</w:t>
            </w:r>
          </w:p>
        </w:tc>
      </w:tr>
    </w:tbl>
    <w:p w14:paraId="3D52BA81" w14:textId="77777777" w:rsidR="00BE443E" w:rsidRDefault="00BE443E">
      <w:pPr>
        <w:spacing w:before="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E443E" w14:paraId="3ADBB79C" w14:textId="77777777">
        <w:tblPrEx>
          <w:tblCellMar>
            <w:top w:w="0" w:type="dxa"/>
            <w:bottom w:w="0" w:type="dxa"/>
          </w:tblCellMar>
        </w:tblPrEx>
        <w:tc>
          <w:tcPr>
            <w:tcW w:w="9360" w:type="dxa"/>
            <w:tcBorders>
              <w:top w:val="single" w:sz="1" w:space="0" w:color="E0E0E0"/>
              <w:left w:val="single" w:sz="1" w:space="0" w:color="E0E0E0"/>
              <w:bottom w:val="single" w:sz="1" w:space="0" w:color="E0E0E0"/>
              <w:right w:val="single" w:sz="1" w:space="0" w:color="E0E0E0"/>
            </w:tcBorders>
            <w:shd w:val="clear" w:color="auto" w:fill="E8F0FE"/>
            <w:tcMar>
              <w:top w:w="100" w:type="dxa"/>
              <w:left w:w="160" w:type="dxa"/>
              <w:bottom w:w="60" w:type="dxa"/>
              <w:right w:w="160" w:type="dxa"/>
            </w:tcMar>
          </w:tcPr>
          <w:p w14:paraId="29C9B970" w14:textId="77777777" w:rsidR="00BE443E" w:rsidRDefault="00000000">
            <w:r>
              <w:rPr>
                <w:b/>
                <w:bCs/>
                <w:color w:val="1B3A5C"/>
              </w:rPr>
              <w:t>🔑 The Golden Rule of Forecasting</w:t>
            </w:r>
          </w:p>
        </w:tc>
      </w:tr>
      <w:tr w:rsidR="00BE443E" w14:paraId="764031B8" w14:textId="77777777">
        <w:tblPrEx>
          <w:tblCellMar>
            <w:top w:w="0" w:type="dxa"/>
            <w:bottom w:w="0" w:type="dxa"/>
          </w:tblCellMar>
        </w:tblPrEx>
        <w:tc>
          <w:tcPr>
            <w:tcW w:w="9360" w:type="dxa"/>
            <w:tcBorders>
              <w:top w:val="single" w:sz="1" w:space="0" w:color="E0E0E0"/>
              <w:left w:val="single" w:sz="1" w:space="0" w:color="E0E0E0"/>
              <w:bottom w:val="single" w:sz="1" w:space="0" w:color="E0E0E0"/>
              <w:right w:val="single" w:sz="1" w:space="0" w:color="E0E0E0"/>
            </w:tcBorders>
            <w:shd w:val="clear" w:color="auto" w:fill="E8F0FE"/>
            <w:tcMar>
              <w:top w:w="60" w:type="dxa"/>
              <w:left w:w="160" w:type="dxa"/>
              <w:bottom w:w="100" w:type="dxa"/>
              <w:right w:w="160" w:type="dxa"/>
            </w:tcMar>
          </w:tcPr>
          <w:p w14:paraId="1A1F9ECF" w14:textId="77777777" w:rsidR="00BE443E" w:rsidRDefault="00000000">
            <w:pPr>
              <w:spacing w:before="40" w:after="40" w:line="276" w:lineRule="auto"/>
            </w:pPr>
            <w:r>
              <w:rPr>
                <w:color w:val="1A1A1A"/>
                <w:sz w:val="21"/>
                <w:szCs w:val="21"/>
              </w:rPr>
              <w:t>All models are wrong; some are useful. — George Box</w:t>
            </w:r>
          </w:p>
          <w:p w14:paraId="4A1C3B72" w14:textId="77777777" w:rsidR="00BE443E" w:rsidRDefault="00000000">
            <w:pPr>
              <w:spacing w:before="40" w:after="40" w:line="276" w:lineRule="auto"/>
            </w:pPr>
            <w:r>
              <w:rPr>
                <w:color w:val="1A1A1A"/>
                <w:sz w:val="21"/>
                <w:szCs w:val="21"/>
              </w:rPr>
              <w:t>The goal isn’t a perfect forecast. It’s a forecast that’s accurate enough to improve the business decision it supports.</w:t>
            </w:r>
          </w:p>
          <w:p w14:paraId="382172DC" w14:textId="77777777" w:rsidR="00BE443E" w:rsidRDefault="00000000">
            <w:pPr>
              <w:spacing w:before="40" w:after="40" w:line="276" w:lineRule="auto"/>
            </w:pPr>
            <w:r>
              <w:rPr>
                <w:color w:val="1A1A1A"/>
                <w:sz w:val="21"/>
                <w:szCs w:val="21"/>
              </w:rPr>
              <w:t>A forecast that’s consistently 15% off but helps a retailer avoid $2M in excess inventory is extremely valuable.</w:t>
            </w:r>
          </w:p>
        </w:tc>
      </w:tr>
    </w:tbl>
    <w:p w14:paraId="17C04AD8" w14:textId="77777777" w:rsidR="00BE443E" w:rsidRDefault="00000000">
      <w:r>
        <w:br w:type="page"/>
      </w:r>
    </w:p>
    <w:p w14:paraId="470402A1" w14:textId="77777777" w:rsidR="00BE443E" w:rsidRDefault="00000000">
      <w:pPr>
        <w:pStyle w:val="Heading1"/>
      </w:pPr>
      <w:r>
        <w:lastRenderedPageBreak/>
        <w:t>15. Key Takeaways: Time Series Forecasting</w:t>
      </w:r>
    </w:p>
    <w:p w14:paraId="7FE5C33C" w14:textId="77777777" w:rsidR="00BE443E" w:rsidRDefault="00BE443E">
      <w:pPr>
        <w:spacing w:before="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E443E" w14:paraId="3EB97725" w14:textId="77777777">
        <w:tblPrEx>
          <w:tblCellMar>
            <w:top w:w="0" w:type="dxa"/>
            <w:bottom w:w="0" w:type="dxa"/>
          </w:tblCellMar>
        </w:tblPrEx>
        <w:tc>
          <w:tcPr>
            <w:tcW w:w="9360" w:type="dxa"/>
            <w:tcBorders>
              <w:top w:val="single" w:sz="1" w:space="0" w:color="E0E0E0"/>
              <w:left w:val="single" w:sz="1" w:space="0" w:color="E0E0E0"/>
              <w:bottom w:val="single" w:sz="1" w:space="0" w:color="E0E0E0"/>
              <w:right w:val="single" w:sz="1" w:space="0" w:color="E0E0E0"/>
            </w:tcBorders>
            <w:shd w:val="clear" w:color="auto" w:fill="E8F0FE"/>
            <w:tcMar>
              <w:top w:w="100" w:type="dxa"/>
              <w:left w:w="160" w:type="dxa"/>
              <w:bottom w:w="60" w:type="dxa"/>
              <w:right w:w="160" w:type="dxa"/>
            </w:tcMar>
          </w:tcPr>
          <w:p w14:paraId="2C7FD274" w14:textId="77777777" w:rsidR="00BE443E" w:rsidRDefault="00000000">
            <w:r>
              <w:rPr>
                <w:b/>
                <w:bCs/>
                <w:color w:val="1B3A5C"/>
              </w:rPr>
              <w:t>✅ What You Should Take Away</w:t>
            </w:r>
          </w:p>
        </w:tc>
      </w:tr>
      <w:tr w:rsidR="00BE443E" w14:paraId="2FADF2D0" w14:textId="77777777">
        <w:tblPrEx>
          <w:tblCellMar>
            <w:top w:w="0" w:type="dxa"/>
            <w:bottom w:w="0" w:type="dxa"/>
          </w:tblCellMar>
        </w:tblPrEx>
        <w:tc>
          <w:tcPr>
            <w:tcW w:w="9360" w:type="dxa"/>
            <w:tcBorders>
              <w:top w:val="single" w:sz="1" w:space="0" w:color="E0E0E0"/>
              <w:left w:val="single" w:sz="1" w:space="0" w:color="E0E0E0"/>
              <w:bottom w:val="single" w:sz="1" w:space="0" w:color="E0E0E0"/>
              <w:right w:val="single" w:sz="1" w:space="0" w:color="E0E0E0"/>
            </w:tcBorders>
            <w:shd w:val="clear" w:color="auto" w:fill="E8F0FE"/>
            <w:tcMar>
              <w:top w:w="60" w:type="dxa"/>
              <w:left w:w="160" w:type="dxa"/>
              <w:bottom w:w="100" w:type="dxa"/>
              <w:right w:w="160" w:type="dxa"/>
            </w:tcMar>
          </w:tcPr>
          <w:p w14:paraId="6C1C9976" w14:textId="77777777" w:rsidR="00BE443E" w:rsidRDefault="00000000">
            <w:pPr>
              <w:spacing w:before="40" w:after="40" w:line="276" w:lineRule="auto"/>
            </w:pPr>
            <w:r>
              <w:rPr>
                <w:color w:val="1A1A1A"/>
                <w:sz w:val="21"/>
                <w:szCs w:val="21"/>
              </w:rPr>
              <w:t>1. Forecasting predicts future values based on historical patterns over time. If your data has a timestamp, forecasting applies.</w:t>
            </w:r>
          </w:p>
          <w:p w14:paraId="20382799" w14:textId="77777777" w:rsidR="00BE443E" w:rsidRDefault="00000000">
            <w:pPr>
              <w:spacing w:before="40" w:after="40" w:line="276" w:lineRule="auto"/>
            </w:pPr>
            <w:r>
              <w:rPr>
                <w:color w:val="1A1A1A"/>
                <w:sz w:val="21"/>
                <w:szCs w:val="21"/>
              </w:rPr>
              <w:t>2. Every time series has three components: trend (long-term direction), seasonality (repeating patterns), and noise (random fluctuations). Learning to see these is the fundamental skill.</w:t>
            </w:r>
          </w:p>
          <w:p w14:paraId="2553E96E" w14:textId="77777777" w:rsidR="00BE443E" w:rsidRDefault="00000000">
            <w:pPr>
              <w:spacing w:before="40" w:after="40" w:line="276" w:lineRule="auto"/>
            </w:pPr>
            <w:r>
              <w:rPr>
                <w:color w:val="1A1A1A"/>
                <w:sz w:val="21"/>
                <w:szCs w:val="21"/>
              </w:rPr>
              <w:t>3. Start simple. Moving averages and exponential smoothing solve most business forecasting problems. Only add complexity if it measurably improves accuracy.</w:t>
            </w:r>
          </w:p>
          <w:p w14:paraId="1F2EFA6D" w14:textId="77777777" w:rsidR="00BE443E" w:rsidRDefault="00000000">
            <w:pPr>
              <w:spacing w:before="40" w:after="40" w:line="276" w:lineRule="auto"/>
            </w:pPr>
            <w:r>
              <w:rPr>
                <w:color w:val="1A1A1A"/>
                <w:sz w:val="21"/>
                <w:szCs w:val="21"/>
              </w:rPr>
              <w:t>4. Holt-Winters with damped trend is the workhorse method for most business applications—it handles trend and seasonality in a single, explainable model.</w:t>
            </w:r>
          </w:p>
          <w:p w14:paraId="6849FCCA" w14:textId="77777777" w:rsidR="00BE443E" w:rsidRDefault="00000000">
            <w:pPr>
              <w:spacing w:before="40" w:after="40" w:line="276" w:lineRule="auto"/>
            </w:pPr>
            <w:r>
              <w:rPr>
                <w:color w:val="1A1A1A"/>
                <w:sz w:val="21"/>
                <w:szCs w:val="21"/>
              </w:rPr>
              <w:t>5. Always validate on out-of-sample data using a temporal split. Never use future data to build a model.</w:t>
            </w:r>
          </w:p>
          <w:p w14:paraId="7973BF60" w14:textId="77777777" w:rsidR="00BE443E" w:rsidRDefault="00000000">
            <w:pPr>
              <w:spacing w:before="40" w:after="40" w:line="276" w:lineRule="auto"/>
            </w:pPr>
            <w:r>
              <w:rPr>
                <w:color w:val="1A1A1A"/>
                <w:sz w:val="21"/>
                <w:szCs w:val="21"/>
              </w:rPr>
              <w:t>6. Use MAPE to communicate forecast accuracy to stakeholders. It’s intuitive: “Our forecast is typically within 12% of actual.”</w:t>
            </w:r>
          </w:p>
          <w:p w14:paraId="6881B897" w14:textId="77777777" w:rsidR="00BE443E" w:rsidRDefault="00000000">
            <w:pPr>
              <w:spacing w:before="40" w:after="40" w:line="276" w:lineRule="auto"/>
            </w:pPr>
            <w:r>
              <w:rPr>
                <w:color w:val="1A1A1A"/>
                <w:sz w:val="21"/>
                <w:szCs w:val="21"/>
              </w:rPr>
              <w:t>7. Forecast uncertainty is not a weakness—it’s information. Always communicate confidence intervals, not just point estimates.</w:t>
            </w:r>
          </w:p>
          <w:p w14:paraId="5393564A" w14:textId="77777777" w:rsidR="00BE443E" w:rsidRDefault="00000000">
            <w:pPr>
              <w:spacing w:before="40" w:after="40" w:line="276" w:lineRule="auto"/>
            </w:pPr>
            <w:r>
              <w:rPr>
                <w:color w:val="1A1A1A"/>
                <w:sz w:val="21"/>
                <w:szCs w:val="21"/>
              </w:rPr>
              <w:t>8. Every industry uses time series forecasting. From demand planning in operations to revenue projections in finance to patient volumes in healthcare—it’s everywhere.</w:t>
            </w:r>
          </w:p>
          <w:p w14:paraId="56624221" w14:textId="77777777" w:rsidR="00BE443E" w:rsidRDefault="00000000">
            <w:pPr>
              <w:spacing w:before="40" w:after="40" w:line="276" w:lineRule="auto"/>
            </w:pPr>
            <w:r>
              <w:rPr>
                <w:color w:val="1A1A1A"/>
                <w:sz w:val="21"/>
                <w:szCs w:val="21"/>
              </w:rPr>
              <w:t>9. The most common pitfalls are overfitting, ignoring structural breaks, and forecasting too far ahead. Awareness prevents most of these.</w:t>
            </w:r>
          </w:p>
          <w:p w14:paraId="128FBF63" w14:textId="77777777" w:rsidR="00BE443E" w:rsidRDefault="00000000">
            <w:pPr>
              <w:spacing w:before="40" w:after="40" w:line="276" w:lineRule="auto"/>
            </w:pPr>
            <w:r>
              <w:rPr>
                <w:color w:val="1A1A1A"/>
                <w:sz w:val="21"/>
                <w:szCs w:val="21"/>
              </w:rPr>
              <w:t>10. Your value as a business professional isn’t in running the model—it’s in knowing which model to use, evaluating whether the results make sense, and communicating them to decision-makers.</w:t>
            </w:r>
          </w:p>
        </w:tc>
      </w:tr>
    </w:tbl>
    <w:p w14:paraId="3F48D1BB" w14:textId="77777777" w:rsidR="00BE443E" w:rsidRDefault="00000000">
      <w:r>
        <w:br w:type="page"/>
      </w:r>
    </w:p>
    <w:p w14:paraId="67A2C74D" w14:textId="77777777" w:rsidR="00BE443E" w:rsidRDefault="00000000">
      <w:pPr>
        <w:pStyle w:val="Heading1"/>
      </w:pPr>
      <w:r>
        <w:lastRenderedPageBreak/>
        <w:t>Appendix A: Glossary of Key Terms</w:t>
      </w:r>
    </w:p>
    <w:p w14:paraId="6AC4C30A" w14:textId="77777777" w:rsidR="00BE443E" w:rsidRDefault="00BE443E">
      <w:pPr>
        <w:spacing w:before="60"/>
      </w:pPr>
    </w:p>
    <w:p w14:paraId="197B5052" w14:textId="77777777" w:rsidR="00BE443E" w:rsidRDefault="00000000">
      <w:pPr>
        <w:spacing w:before="120" w:after="80" w:line="276" w:lineRule="auto"/>
      </w:pPr>
      <w:r>
        <w:rPr>
          <w:b/>
          <w:bCs/>
          <w:color w:val="1B3A5C"/>
          <w:sz w:val="24"/>
          <w:szCs w:val="24"/>
        </w:rPr>
        <w:t>TEXT ANALYTICS TERMS</w:t>
      </w:r>
    </w:p>
    <w:p w14:paraId="2AC50CAB" w14:textId="77777777" w:rsidR="00BE443E" w:rsidRDefault="00BE443E">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00"/>
        <w:gridCol w:w="6160"/>
      </w:tblGrid>
      <w:tr w:rsidR="00BE443E" w14:paraId="230D1C4F" w14:textId="77777777">
        <w:tblPrEx>
          <w:tblCellMar>
            <w:top w:w="0" w:type="dxa"/>
            <w:bottom w:w="0" w:type="dxa"/>
          </w:tblCellMar>
        </w:tblPrEx>
        <w:trPr>
          <w:tblHeader/>
        </w:trPr>
        <w:tc>
          <w:tcPr>
            <w:tcW w:w="320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6483BC68" w14:textId="77777777" w:rsidR="00BE443E" w:rsidRDefault="00000000">
            <w:r>
              <w:rPr>
                <w:b/>
                <w:bCs/>
                <w:color w:val="FFFFFF"/>
                <w:sz w:val="20"/>
                <w:szCs w:val="20"/>
              </w:rPr>
              <w:t>Term</w:t>
            </w:r>
          </w:p>
        </w:tc>
        <w:tc>
          <w:tcPr>
            <w:tcW w:w="616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2CDFDC24" w14:textId="77777777" w:rsidR="00BE443E" w:rsidRDefault="00000000">
            <w:r>
              <w:rPr>
                <w:b/>
                <w:bCs/>
                <w:color w:val="FFFFFF"/>
                <w:sz w:val="20"/>
                <w:szCs w:val="20"/>
              </w:rPr>
              <w:t>Definition</w:t>
            </w:r>
          </w:p>
        </w:tc>
      </w:tr>
      <w:tr w:rsidR="00BE443E" w14:paraId="2F8692A7" w14:textId="77777777">
        <w:tblPrEx>
          <w:tblCellMar>
            <w:top w:w="0" w:type="dxa"/>
            <w:bottom w:w="0" w:type="dxa"/>
          </w:tblCellMar>
        </w:tblPrEx>
        <w:tc>
          <w:tcPr>
            <w:tcW w:w="3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4903C443" w14:textId="77777777" w:rsidR="00BE443E" w:rsidRDefault="00000000">
            <w:r>
              <w:rPr>
                <w:color w:val="1A1A1A"/>
                <w:sz w:val="20"/>
                <w:szCs w:val="20"/>
              </w:rPr>
              <w:t>Bag of Words (</w:t>
            </w:r>
            <w:proofErr w:type="spellStart"/>
            <w:r>
              <w:rPr>
                <w:color w:val="1A1A1A"/>
                <w:sz w:val="20"/>
                <w:szCs w:val="20"/>
              </w:rPr>
              <w:t>BoW</w:t>
            </w:r>
            <w:proofErr w:type="spellEnd"/>
            <w:r>
              <w:rPr>
                <w:color w:val="1A1A1A"/>
                <w:sz w:val="20"/>
                <w:szCs w:val="20"/>
              </w:rPr>
              <w:t>)</w:t>
            </w:r>
          </w:p>
        </w:tc>
        <w:tc>
          <w:tcPr>
            <w:tcW w:w="616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308D15B5" w14:textId="77777777" w:rsidR="00BE443E" w:rsidRDefault="00000000">
            <w:r>
              <w:rPr>
                <w:color w:val="1A1A1A"/>
                <w:sz w:val="20"/>
                <w:szCs w:val="20"/>
              </w:rPr>
              <w:t>A method that represents text as word counts, ignoring order</w:t>
            </w:r>
          </w:p>
        </w:tc>
      </w:tr>
      <w:tr w:rsidR="00BE443E" w14:paraId="1A43CB14" w14:textId="77777777">
        <w:tblPrEx>
          <w:tblCellMar>
            <w:top w:w="0" w:type="dxa"/>
            <w:bottom w:w="0" w:type="dxa"/>
          </w:tblCellMar>
        </w:tblPrEx>
        <w:tc>
          <w:tcPr>
            <w:tcW w:w="3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58B4D899" w14:textId="77777777" w:rsidR="00BE443E" w:rsidRDefault="00000000">
            <w:r>
              <w:rPr>
                <w:color w:val="1A1A1A"/>
                <w:sz w:val="20"/>
                <w:szCs w:val="20"/>
              </w:rPr>
              <w:t>Corpus</w:t>
            </w:r>
          </w:p>
        </w:tc>
        <w:tc>
          <w:tcPr>
            <w:tcW w:w="616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2CE64DCF" w14:textId="77777777" w:rsidR="00BE443E" w:rsidRDefault="00000000">
            <w:r>
              <w:rPr>
                <w:color w:val="1A1A1A"/>
                <w:sz w:val="20"/>
                <w:szCs w:val="20"/>
              </w:rPr>
              <w:t>A collection of text documents used for analysis</w:t>
            </w:r>
          </w:p>
        </w:tc>
      </w:tr>
      <w:tr w:rsidR="00BE443E" w14:paraId="27F410B8" w14:textId="77777777">
        <w:tblPrEx>
          <w:tblCellMar>
            <w:top w:w="0" w:type="dxa"/>
            <w:bottom w:w="0" w:type="dxa"/>
          </w:tblCellMar>
        </w:tblPrEx>
        <w:tc>
          <w:tcPr>
            <w:tcW w:w="3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35D27FAE" w14:textId="77777777" w:rsidR="00BE443E" w:rsidRDefault="00000000">
            <w:r>
              <w:rPr>
                <w:color w:val="1A1A1A"/>
                <w:sz w:val="20"/>
                <w:szCs w:val="20"/>
              </w:rPr>
              <w:t>Document-Term Matrix</w:t>
            </w:r>
          </w:p>
        </w:tc>
        <w:tc>
          <w:tcPr>
            <w:tcW w:w="616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6778FFA3" w14:textId="77777777" w:rsidR="00BE443E" w:rsidRDefault="00000000">
            <w:r>
              <w:rPr>
                <w:color w:val="1A1A1A"/>
                <w:sz w:val="20"/>
                <w:szCs w:val="20"/>
              </w:rPr>
              <w:t>A table where rows are documents, columns are words, and cells are counts/weights</w:t>
            </w:r>
          </w:p>
        </w:tc>
      </w:tr>
      <w:tr w:rsidR="00BE443E" w14:paraId="64276680" w14:textId="77777777">
        <w:tblPrEx>
          <w:tblCellMar>
            <w:top w:w="0" w:type="dxa"/>
            <w:bottom w:w="0" w:type="dxa"/>
          </w:tblCellMar>
        </w:tblPrEx>
        <w:tc>
          <w:tcPr>
            <w:tcW w:w="3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59322A06" w14:textId="77777777" w:rsidR="00BE443E" w:rsidRDefault="00000000">
            <w:r>
              <w:rPr>
                <w:color w:val="1A1A1A"/>
                <w:sz w:val="20"/>
                <w:szCs w:val="20"/>
              </w:rPr>
              <w:t>Lemmatization</w:t>
            </w:r>
          </w:p>
        </w:tc>
        <w:tc>
          <w:tcPr>
            <w:tcW w:w="616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74831772" w14:textId="77777777" w:rsidR="00BE443E" w:rsidRDefault="00000000">
            <w:r>
              <w:rPr>
                <w:color w:val="1A1A1A"/>
                <w:sz w:val="20"/>
                <w:szCs w:val="20"/>
              </w:rPr>
              <w:t>Reducing words to their dictionary form (e.g., “better” → “good”)</w:t>
            </w:r>
          </w:p>
        </w:tc>
      </w:tr>
      <w:tr w:rsidR="00BE443E" w14:paraId="17E99351" w14:textId="77777777">
        <w:tblPrEx>
          <w:tblCellMar>
            <w:top w:w="0" w:type="dxa"/>
            <w:bottom w:w="0" w:type="dxa"/>
          </w:tblCellMar>
        </w:tblPrEx>
        <w:tc>
          <w:tcPr>
            <w:tcW w:w="3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56942087" w14:textId="77777777" w:rsidR="00BE443E" w:rsidRDefault="00000000">
            <w:r>
              <w:rPr>
                <w:color w:val="1A1A1A"/>
                <w:sz w:val="20"/>
                <w:szCs w:val="20"/>
              </w:rPr>
              <w:t>Named Entity Recognition (NER)</w:t>
            </w:r>
          </w:p>
        </w:tc>
        <w:tc>
          <w:tcPr>
            <w:tcW w:w="616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0BB0C7B1" w14:textId="77777777" w:rsidR="00BE443E" w:rsidRDefault="00000000">
            <w:r>
              <w:rPr>
                <w:color w:val="1A1A1A"/>
                <w:sz w:val="20"/>
                <w:szCs w:val="20"/>
              </w:rPr>
              <w:t>Identifying names, places, organizations, and other specific entities in text</w:t>
            </w:r>
          </w:p>
        </w:tc>
      </w:tr>
      <w:tr w:rsidR="00BE443E" w14:paraId="015212E7" w14:textId="77777777">
        <w:tblPrEx>
          <w:tblCellMar>
            <w:top w:w="0" w:type="dxa"/>
            <w:bottom w:w="0" w:type="dxa"/>
          </w:tblCellMar>
        </w:tblPrEx>
        <w:tc>
          <w:tcPr>
            <w:tcW w:w="3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76C53EDF" w14:textId="77777777" w:rsidR="00BE443E" w:rsidRDefault="00000000">
            <w:r>
              <w:rPr>
                <w:color w:val="1A1A1A"/>
                <w:sz w:val="20"/>
                <w:szCs w:val="20"/>
              </w:rPr>
              <w:t>Natural Language Processing (NLP)</w:t>
            </w:r>
          </w:p>
        </w:tc>
        <w:tc>
          <w:tcPr>
            <w:tcW w:w="616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0809F6EA" w14:textId="77777777" w:rsidR="00BE443E" w:rsidRDefault="00000000">
            <w:r>
              <w:rPr>
                <w:color w:val="1A1A1A"/>
                <w:sz w:val="20"/>
                <w:szCs w:val="20"/>
              </w:rPr>
              <w:t>The field of teaching computers to understand and process human language</w:t>
            </w:r>
          </w:p>
        </w:tc>
      </w:tr>
      <w:tr w:rsidR="00BE443E" w14:paraId="15EBA950" w14:textId="77777777">
        <w:tblPrEx>
          <w:tblCellMar>
            <w:top w:w="0" w:type="dxa"/>
            <w:bottom w:w="0" w:type="dxa"/>
          </w:tblCellMar>
        </w:tblPrEx>
        <w:tc>
          <w:tcPr>
            <w:tcW w:w="3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44ABDB9E" w14:textId="77777777" w:rsidR="00BE443E" w:rsidRDefault="00000000">
            <w:r>
              <w:rPr>
                <w:color w:val="1A1A1A"/>
                <w:sz w:val="20"/>
                <w:szCs w:val="20"/>
              </w:rPr>
              <w:t>Sentiment Analysis</w:t>
            </w:r>
          </w:p>
        </w:tc>
        <w:tc>
          <w:tcPr>
            <w:tcW w:w="616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101522FB" w14:textId="77777777" w:rsidR="00BE443E" w:rsidRDefault="00000000">
            <w:r>
              <w:rPr>
                <w:color w:val="1A1A1A"/>
                <w:sz w:val="20"/>
                <w:szCs w:val="20"/>
              </w:rPr>
              <w:t>Determining the emotional tone (positive, negative, neutral) of text</w:t>
            </w:r>
          </w:p>
        </w:tc>
      </w:tr>
      <w:tr w:rsidR="00BE443E" w14:paraId="3B08F540" w14:textId="77777777">
        <w:tblPrEx>
          <w:tblCellMar>
            <w:top w:w="0" w:type="dxa"/>
            <w:bottom w:w="0" w:type="dxa"/>
          </w:tblCellMar>
        </w:tblPrEx>
        <w:tc>
          <w:tcPr>
            <w:tcW w:w="3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0CCB2966" w14:textId="77777777" w:rsidR="00BE443E" w:rsidRDefault="00000000">
            <w:r>
              <w:rPr>
                <w:color w:val="1A1A1A"/>
                <w:sz w:val="20"/>
                <w:szCs w:val="20"/>
              </w:rPr>
              <w:t>Stemming</w:t>
            </w:r>
          </w:p>
        </w:tc>
        <w:tc>
          <w:tcPr>
            <w:tcW w:w="616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68FFDE88" w14:textId="77777777" w:rsidR="00BE443E" w:rsidRDefault="00000000">
            <w:r>
              <w:rPr>
                <w:color w:val="1A1A1A"/>
                <w:sz w:val="20"/>
                <w:szCs w:val="20"/>
              </w:rPr>
              <w:t>Cutting words to their root (e.g., “running” → “run”)</w:t>
            </w:r>
          </w:p>
        </w:tc>
      </w:tr>
      <w:tr w:rsidR="00BE443E" w14:paraId="78D77FF7" w14:textId="77777777">
        <w:tblPrEx>
          <w:tblCellMar>
            <w:top w:w="0" w:type="dxa"/>
            <w:bottom w:w="0" w:type="dxa"/>
          </w:tblCellMar>
        </w:tblPrEx>
        <w:tc>
          <w:tcPr>
            <w:tcW w:w="3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61B57D07" w14:textId="77777777" w:rsidR="00BE443E" w:rsidRDefault="00000000">
            <w:r>
              <w:rPr>
                <w:color w:val="1A1A1A"/>
                <w:sz w:val="20"/>
                <w:szCs w:val="20"/>
              </w:rPr>
              <w:t>Stop Words</w:t>
            </w:r>
          </w:p>
        </w:tc>
        <w:tc>
          <w:tcPr>
            <w:tcW w:w="616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0A8A5B26" w14:textId="77777777" w:rsidR="00BE443E" w:rsidRDefault="00000000">
            <w:r>
              <w:rPr>
                <w:color w:val="1A1A1A"/>
                <w:sz w:val="20"/>
                <w:szCs w:val="20"/>
              </w:rPr>
              <w:t>Common words (the, is, at) that are often removed during text preprocessing</w:t>
            </w:r>
          </w:p>
        </w:tc>
      </w:tr>
      <w:tr w:rsidR="00BE443E" w14:paraId="3F196074" w14:textId="77777777">
        <w:tblPrEx>
          <w:tblCellMar>
            <w:top w:w="0" w:type="dxa"/>
            <w:bottom w:w="0" w:type="dxa"/>
          </w:tblCellMar>
        </w:tblPrEx>
        <w:tc>
          <w:tcPr>
            <w:tcW w:w="3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7E552BA6" w14:textId="77777777" w:rsidR="00BE443E" w:rsidRDefault="00000000">
            <w:r>
              <w:rPr>
                <w:color w:val="1A1A1A"/>
                <w:sz w:val="20"/>
                <w:szCs w:val="20"/>
              </w:rPr>
              <w:t>TF-IDF</w:t>
            </w:r>
          </w:p>
        </w:tc>
        <w:tc>
          <w:tcPr>
            <w:tcW w:w="616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24788880" w14:textId="77777777" w:rsidR="00BE443E" w:rsidRDefault="00000000">
            <w:r>
              <w:rPr>
                <w:color w:val="1A1A1A"/>
                <w:sz w:val="20"/>
                <w:szCs w:val="20"/>
              </w:rPr>
              <w:t>A weighting scheme that highlights words important to a specific document relative to the whole collection</w:t>
            </w:r>
          </w:p>
        </w:tc>
      </w:tr>
      <w:tr w:rsidR="00BE443E" w14:paraId="61F2FA50" w14:textId="77777777">
        <w:tblPrEx>
          <w:tblCellMar>
            <w:top w:w="0" w:type="dxa"/>
            <w:bottom w:w="0" w:type="dxa"/>
          </w:tblCellMar>
        </w:tblPrEx>
        <w:tc>
          <w:tcPr>
            <w:tcW w:w="3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4B9626B2" w14:textId="77777777" w:rsidR="00BE443E" w:rsidRDefault="00000000">
            <w:r>
              <w:rPr>
                <w:color w:val="1A1A1A"/>
                <w:sz w:val="20"/>
                <w:szCs w:val="20"/>
              </w:rPr>
              <w:t>Tokenization</w:t>
            </w:r>
          </w:p>
        </w:tc>
        <w:tc>
          <w:tcPr>
            <w:tcW w:w="616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5A574B5C" w14:textId="77777777" w:rsidR="00BE443E" w:rsidRDefault="00000000">
            <w:r>
              <w:rPr>
                <w:color w:val="1A1A1A"/>
                <w:sz w:val="20"/>
                <w:szCs w:val="20"/>
              </w:rPr>
              <w:t>Splitting text into individual words or tokens</w:t>
            </w:r>
          </w:p>
        </w:tc>
      </w:tr>
      <w:tr w:rsidR="00BE443E" w14:paraId="44998FFF" w14:textId="77777777">
        <w:tblPrEx>
          <w:tblCellMar>
            <w:top w:w="0" w:type="dxa"/>
            <w:bottom w:w="0" w:type="dxa"/>
          </w:tblCellMar>
        </w:tblPrEx>
        <w:tc>
          <w:tcPr>
            <w:tcW w:w="3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4179AC80" w14:textId="77777777" w:rsidR="00BE443E" w:rsidRDefault="00000000">
            <w:r>
              <w:rPr>
                <w:color w:val="1A1A1A"/>
                <w:sz w:val="20"/>
                <w:szCs w:val="20"/>
              </w:rPr>
              <w:t>Topic Modeling</w:t>
            </w:r>
          </w:p>
        </w:tc>
        <w:tc>
          <w:tcPr>
            <w:tcW w:w="616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73DB7161" w14:textId="77777777" w:rsidR="00BE443E" w:rsidRDefault="00000000">
            <w:r>
              <w:rPr>
                <w:color w:val="1A1A1A"/>
                <w:sz w:val="20"/>
                <w:szCs w:val="20"/>
              </w:rPr>
              <w:t>Automatically discovering the main themes across a collection of documents</w:t>
            </w:r>
          </w:p>
        </w:tc>
      </w:tr>
      <w:tr w:rsidR="00BE443E" w14:paraId="487BEC42" w14:textId="77777777">
        <w:tblPrEx>
          <w:tblCellMar>
            <w:top w:w="0" w:type="dxa"/>
            <w:bottom w:w="0" w:type="dxa"/>
          </w:tblCellMar>
        </w:tblPrEx>
        <w:tc>
          <w:tcPr>
            <w:tcW w:w="3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523609EB" w14:textId="77777777" w:rsidR="00BE443E" w:rsidRDefault="00000000">
            <w:r>
              <w:rPr>
                <w:color w:val="1A1A1A"/>
                <w:sz w:val="20"/>
                <w:szCs w:val="20"/>
              </w:rPr>
              <w:t>Word Cloud</w:t>
            </w:r>
          </w:p>
        </w:tc>
        <w:tc>
          <w:tcPr>
            <w:tcW w:w="616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7E2765DE" w14:textId="77777777" w:rsidR="00BE443E" w:rsidRDefault="00000000">
            <w:r>
              <w:rPr>
                <w:color w:val="1A1A1A"/>
                <w:sz w:val="20"/>
                <w:szCs w:val="20"/>
              </w:rPr>
              <w:t>A visualization where word size represents frequency in the text data</w:t>
            </w:r>
          </w:p>
        </w:tc>
      </w:tr>
      <w:tr w:rsidR="00BE443E" w14:paraId="3B77A8CC" w14:textId="77777777">
        <w:tblPrEx>
          <w:tblCellMar>
            <w:top w:w="0" w:type="dxa"/>
            <w:bottom w:w="0" w:type="dxa"/>
          </w:tblCellMar>
        </w:tblPrEx>
        <w:tc>
          <w:tcPr>
            <w:tcW w:w="3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55238E7F" w14:textId="77777777" w:rsidR="00BE443E" w:rsidRDefault="00000000">
            <w:r>
              <w:rPr>
                <w:color w:val="1A1A1A"/>
                <w:sz w:val="20"/>
                <w:szCs w:val="20"/>
              </w:rPr>
              <w:t>Word Embedding</w:t>
            </w:r>
          </w:p>
        </w:tc>
        <w:tc>
          <w:tcPr>
            <w:tcW w:w="616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501E74E7" w14:textId="77777777" w:rsidR="00BE443E" w:rsidRDefault="00000000">
            <w:r>
              <w:rPr>
                <w:color w:val="1A1A1A"/>
                <w:sz w:val="20"/>
                <w:szCs w:val="20"/>
              </w:rPr>
              <w:t xml:space="preserve">A numerical representation of words that </w:t>
            </w:r>
            <w:proofErr w:type="gramStart"/>
            <w:r>
              <w:rPr>
                <w:color w:val="1A1A1A"/>
                <w:sz w:val="20"/>
                <w:szCs w:val="20"/>
              </w:rPr>
              <w:t>captures</w:t>
            </w:r>
            <w:proofErr w:type="gramEnd"/>
            <w:r>
              <w:rPr>
                <w:color w:val="1A1A1A"/>
                <w:sz w:val="20"/>
                <w:szCs w:val="20"/>
              </w:rPr>
              <w:t xml:space="preserve"> meaning and relationships</w:t>
            </w:r>
          </w:p>
        </w:tc>
      </w:tr>
    </w:tbl>
    <w:p w14:paraId="78935CA4" w14:textId="77777777" w:rsidR="00BE443E" w:rsidRDefault="00BE443E">
      <w:pPr>
        <w:spacing w:before="120"/>
      </w:pPr>
    </w:p>
    <w:p w14:paraId="48560B2B" w14:textId="77777777" w:rsidR="00BE443E" w:rsidRDefault="00000000">
      <w:pPr>
        <w:spacing w:before="120" w:after="80" w:line="276" w:lineRule="auto"/>
      </w:pPr>
      <w:r>
        <w:rPr>
          <w:b/>
          <w:bCs/>
          <w:color w:val="1B3A5C"/>
          <w:sz w:val="24"/>
          <w:szCs w:val="24"/>
        </w:rPr>
        <w:t>TIME SERIES TERMS</w:t>
      </w:r>
    </w:p>
    <w:p w14:paraId="27F759BF" w14:textId="77777777" w:rsidR="00BE443E" w:rsidRDefault="00BE443E">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00"/>
        <w:gridCol w:w="6160"/>
      </w:tblGrid>
      <w:tr w:rsidR="00BE443E" w14:paraId="583FC945" w14:textId="77777777">
        <w:tblPrEx>
          <w:tblCellMar>
            <w:top w:w="0" w:type="dxa"/>
            <w:bottom w:w="0" w:type="dxa"/>
          </w:tblCellMar>
        </w:tblPrEx>
        <w:trPr>
          <w:tblHeader/>
        </w:trPr>
        <w:tc>
          <w:tcPr>
            <w:tcW w:w="320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573AC828" w14:textId="77777777" w:rsidR="00BE443E" w:rsidRDefault="00000000">
            <w:r>
              <w:rPr>
                <w:b/>
                <w:bCs/>
                <w:color w:val="FFFFFF"/>
                <w:sz w:val="20"/>
                <w:szCs w:val="20"/>
              </w:rPr>
              <w:t>Term</w:t>
            </w:r>
          </w:p>
        </w:tc>
        <w:tc>
          <w:tcPr>
            <w:tcW w:w="6160" w:type="dxa"/>
            <w:tcBorders>
              <w:top w:val="single" w:sz="1" w:space="0" w:color="E0E0E0"/>
              <w:left w:val="single" w:sz="1" w:space="0" w:color="E0E0E0"/>
              <w:bottom w:val="single" w:sz="1" w:space="0" w:color="E0E0E0"/>
              <w:right w:val="single" w:sz="1" w:space="0" w:color="E0E0E0"/>
            </w:tcBorders>
            <w:shd w:val="clear" w:color="auto" w:fill="1B3A5C"/>
            <w:tcMar>
              <w:top w:w="80" w:type="dxa"/>
              <w:left w:w="100" w:type="dxa"/>
              <w:bottom w:w="80" w:type="dxa"/>
              <w:right w:w="100" w:type="dxa"/>
            </w:tcMar>
          </w:tcPr>
          <w:p w14:paraId="051D8339" w14:textId="77777777" w:rsidR="00BE443E" w:rsidRDefault="00000000">
            <w:r>
              <w:rPr>
                <w:b/>
                <w:bCs/>
                <w:color w:val="FFFFFF"/>
                <w:sz w:val="20"/>
                <w:szCs w:val="20"/>
              </w:rPr>
              <w:t>Definition</w:t>
            </w:r>
          </w:p>
        </w:tc>
      </w:tr>
      <w:tr w:rsidR="00BE443E" w14:paraId="4B504D47" w14:textId="77777777">
        <w:tblPrEx>
          <w:tblCellMar>
            <w:top w:w="0" w:type="dxa"/>
            <w:bottom w:w="0" w:type="dxa"/>
          </w:tblCellMar>
        </w:tblPrEx>
        <w:tc>
          <w:tcPr>
            <w:tcW w:w="3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22193250" w14:textId="77777777" w:rsidR="00BE443E" w:rsidRDefault="00000000">
            <w:r>
              <w:rPr>
                <w:color w:val="1A1A1A"/>
                <w:sz w:val="20"/>
                <w:szCs w:val="20"/>
              </w:rPr>
              <w:t>ARIMA</w:t>
            </w:r>
          </w:p>
        </w:tc>
        <w:tc>
          <w:tcPr>
            <w:tcW w:w="616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3BABDD29" w14:textId="77777777" w:rsidR="00BE443E" w:rsidRDefault="00000000">
            <w:r>
              <w:rPr>
                <w:color w:val="1A1A1A"/>
                <w:sz w:val="20"/>
                <w:szCs w:val="20"/>
              </w:rPr>
              <w:t>Auto-Regressive Integrated Moving Average—a statistical method for forecasting that combines auto-regression, differencing, and moving average components</w:t>
            </w:r>
          </w:p>
        </w:tc>
      </w:tr>
      <w:tr w:rsidR="00BE443E" w14:paraId="6ACCB146" w14:textId="77777777">
        <w:tblPrEx>
          <w:tblCellMar>
            <w:top w:w="0" w:type="dxa"/>
            <w:bottom w:w="0" w:type="dxa"/>
          </w:tblCellMar>
        </w:tblPrEx>
        <w:tc>
          <w:tcPr>
            <w:tcW w:w="3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62B17F66" w14:textId="77777777" w:rsidR="00BE443E" w:rsidRDefault="00000000">
            <w:r>
              <w:rPr>
                <w:color w:val="1A1A1A"/>
                <w:sz w:val="20"/>
                <w:szCs w:val="20"/>
              </w:rPr>
              <w:t>Decomposition</w:t>
            </w:r>
          </w:p>
        </w:tc>
        <w:tc>
          <w:tcPr>
            <w:tcW w:w="616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4E714764" w14:textId="77777777" w:rsidR="00BE443E" w:rsidRDefault="00000000">
            <w:r>
              <w:rPr>
                <w:color w:val="1A1A1A"/>
                <w:sz w:val="20"/>
                <w:szCs w:val="20"/>
              </w:rPr>
              <w:t>Separating a time series into trend, seasonal, and residual components</w:t>
            </w:r>
          </w:p>
        </w:tc>
      </w:tr>
      <w:tr w:rsidR="00BE443E" w14:paraId="69A134E7" w14:textId="77777777">
        <w:tblPrEx>
          <w:tblCellMar>
            <w:top w:w="0" w:type="dxa"/>
            <w:bottom w:w="0" w:type="dxa"/>
          </w:tblCellMar>
        </w:tblPrEx>
        <w:tc>
          <w:tcPr>
            <w:tcW w:w="3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49B9C47D" w14:textId="77777777" w:rsidR="00BE443E" w:rsidRDefault="00000000">
            <w:r>
              <w:rPr>
                <w:color w:val="1A1A1A"/>
                <w:sz w:val="20"/>
                <w:szCs w:val="20"/>
              </w:rPr>
              <w:t>Exponential Smoothing</w:t>
            </w:r>
          </w:p>
        </w:tc>
        <w:tc>
          <w:tcPr>
            <w:tcW w:w="616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76B3C533" w14:textId="77777777" w:rsidR="00BE443E" w:rsidRDefault="00000000">
            <w:r>
              <w:rPr>
                <w:color w:val="1A1A1A"/>
                <w:sz w:val="20"/>
                <w:szCs w:val="20"/>
              </w:rPr>
              <w:t>A forecasting method that gives more weight to recent observations</w:t>
            </w:r>
          </w:p>
        </w:tc>
      </w:tr>
      <w:tr w:rsidR="00BE443E" w14:paraId="4126EE06" w14:textId="77777777">
        <w:tblPrEx>
          <w:tblCellMar>
            <w:top w:w="0" w:type="dxa"/>
            <w:bottom w:w="0" w:type="dxa"/>
          </w:tblCellMar>
        </w:tblPrEx>
        <w:tc>
          <w:tcPr>
            <w:tcW w:w="3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68777A07" w14:textId="77777777" w:rsidR="00BE443E" w:rsidRDefault="00000000">
            <w:r>
              <w:rPr>
                <w:color w:val="1A1A1A"/>
                <w:sz w:val="20"/>
                <w:szCs w:val="20"/>
              </w:rPr>
              <w:t>Forecast Horizon</w:t>
            </w:r>
          </w:p>
        </w:tc>
        <w:tc>
          <w:tcPr>
            <w:tcW w:w="616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4A913EE7" w14:textId="77777777" w:rsidR="00BE443E" w:rsidRDefault="00000000">
            <w:r>
              <w:rPr>
                <w:color w:val="1A1A1A"/>
                <w:sz w:val="20"/>
                <w:szCs w:val="20"/>
              </w:rPr>
              <w:t>How far into the future you are predicting</w:t>
            </w:r>
          </w:p>
        </w:tc>
      </w:tr>
      <w:tr w:rsidR="00BE443E" w14:paraId="1C7BF5D0" w14:textId="77777777">
        <w:tblPrEx>
          <w:tblCellMar>
            <w:top w:w="0" w:type="dxa"/>
            <w:bottom w:w="0" w:type="dxa"/>
          </w:tblCellMar>
        </w:tblPrEx>
        <w:tc>
          <w:tcPr>
            <w:tcW w:w="3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0D86284F" w14:textId="77777777" w:rsidR="00BE443E" w:rsidRDefault="00000000">
            <w:r>
              <w:rPr>
                <w:color w:val="1A1A1A"/>
                <w:sz w:val="20"/>
                <w:szCs w:val="20"/>
              </w:rPr>
              <w:lastRenderedPageBreak/>
              <w:t>Holt-Winters</w:t>
            </w:r>
          </w:p>
        </w:tc>
        <w:tc>
          <w:tcPr>
            <w:tcW w:w="616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6EC52727" w14:textId="77777777" w:rsidR="00BE443E" w:rsidRDefault="00000000">
            <w:r>
              <w:rPr>
                <w:color w:val="1A1A1A"/>
                <w:sz w:val="20"/>
                <w:szCs w:val="20"/>
              </w:rPr>
              <w:t>An exponential smoothing method that handles trend and seasonality</w:t>
            </w:r>
          </w:p>
        </w:tc>
      </w:tr>
      <w:tr w:rsidR="00BE443E" w14:paraId="0A20A38A" w14:textId="77777777">
        <w:tblPrEx>
          <w:tblCellMar>
            <w:top w:w="0" w:type="dxa"/>
            <w:bottom w:w="0" w:type="dxa"/>
          </w:tblCellMar>
        </w:tblPrEx>
        <w:tc>
          <w:tcPr>
            <w:tcW w:w="3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5A91DCBD" w14:textId="77777777" w:rsidR="00BE443E" w:rsidRDefault="00000000">
            <w:r>
              <w:rPr>
                <w:color w:val="1A1A1A"/>
                <w:sz w:val="20"/>
                <w:szCs w:val="20"/>
              </w:rPr>
              <w:t>MAE</w:t>
            </w:r>
          </w:p>
        </w:tc>
        <w:tc>
          <w:tcPr>
            <w:tcW w:w="616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28CE36FF" w14:textId="77777777" w:rsidR="00BE443E" w:rsidRDefault="00000000">
            <w:r>
              <w:rPr>
                <w:color w:val="1A1A1A"/>
                <w:sz w:val="20"/>
                <w:szCs w:val="20"/>
              </w:rPr>
              <w:t>Mean Absolute Error—the average size of forecast errors in original units</w:t>
            </w:r>
          </w:p>
        </w:tc>
      </w:tr>
      <w:tr w:rsidR="00BE443E" w14:paraId="36283661" w14:textId="77777777">
        <w:tblPrEx>
          <w:tblCellMar>
            <w:top w:w="0" w:type="dxa"/>
            <w:bottom w:w="0" w:type="dxa"/>
          </w:tblCellMar>
        </w:tblPrEx>
        <w:tc>
          <w:tcPr>
            <w:tcW w:w="3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212EA2E0" w14:textId="77777777" w:rsidR="00BE443E" w:rsidRDefault="00000000">
            <w:r>
              <w:rPr>
                <w:color w:val="1A1A1A"/>
                <w:sz w:val="20"/>
                <w:szCs w:val="20"/>
              </w:rPr>
              <w:t>MAPE</w:t>
            </w:r>
          </w:p>
        </w:tc>
        <w:tc>
          <w:tcPr>
            <w:tcW w:w="616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152B38A1" w14:textId="77777777" w:rsidR="00BE443E" w:rsidRDefault="00000000">
            <w:r>
              <w:rPr>
                <w:color w:val="1A1A1A"/>
                <w:sz w:val="20"/>
                <w:szCs w:val="20"/>
              </w:rPr>
              <w:t>Mean Absolute Percentage Error—forecast error expressed as a percentage</w:t>
            </w:r>
          </w:p>
        </w:tc>
      </w:tr>
      <w:tr w:rsidR="00BE443E" w14:paraId="62539B9B" w14:textId="77777777">
        <w:tblPrEx>
          <w:tblCellMar>
            <w:top w:w="0" w:type="dxa"/>
            <w:bottom w:w="0" w:type="dxa"/>
          </w:tblCellMar>
        </w:tblPrEx>
        <w:tc>
          <w:tcPr>
            <w:tcW w:w="3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3FBB026D" w14:textId="77777777" w:rsidR="00BE443E" w:rsidRDefault="00000000">
            <w:r>
              <w:rPr>
                <w:color w:val="1A1A1A"/>
                <w:sz w:val="20"/>
                <w:szCs w:val="20"/>
              </w:rPr>
              <w:t>Moving Average</w:t>
            </w:r>
          </w:p>
        </w:tc>
        <w:tc>
          <w:tcPr>
            <w:tcW w:w="616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0458EB9D" w14:textId="77777777" w:rsidR="00BE443E" w:rsidRDefault="00000000">
            <w:r>
              <w:rPr>
                <w:color w:val="1A1A1A"/>
                <w:sz w:val="20"/>
                <w:szCs w:val="20"/>
              </w:rPr>
              <w:t>The average of the last N observations, used to smooth data</w:t>
            </w:r>
          </w:p>
        </w:tc>
      </w:tr>
      <w:tr w:rsidR="00BE443E" w14:paraId="190F58D7" w14:textId="77777777">
        <w:tblPrEx>
          <w:tblCellMar>
            <w:top w:w="0" w:type="dxa"/>
            <w:bottom w:w="0" w:type="dxa"/>
          </w:tblCellMar>
        </w:tblPrEx>
        <w:tc>
          <w:tcPr>
            <w:tcW w:w="3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3C8584A4" w14:textId="77777777" w:rsidR="00BE443E" w:rsidRDefault="00000000">
            <w:r>
              <w:rPr>
                <w:color w:val="1A1A1A"/>
                <w:sz w:val="20"/>
                <w:szCs w:val="20"/>
              </w:rPr>
              <w:t>Naïve Forecast</w:t>
            </w:r>
          </w:p>
        </w:tc>
        <w:tc>
          <w:tcPr>
            <w:tcW w:w="616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693E60AA" w14:textId="77777777" w:rsidR="00BE443E" w:rsidRDefault="00000000">
            <w:r>
              <w:rPr>
                <w:color w:val="1A1A1A"/>
                <w:sz w:val="20"/>
                <w:szCs w:val="20"/>
              </w:rPr>
              <w:t>Using the most recent value (or same-period-last-year value) as the forecast</w:t>
            </w:r>
          </w:p>
        </w:tc>
      </w:tr>
      <w:tr w:rsidR="00BE443E" w14:paraId="4E0B7A83" w14:textId="77777777">
        <w:tblPrEx>
          <w:tblCellMar>
            <w:top w:w="0" w:type="dxa"/>
            <w:bottom w:w="0" w:type="dxa"/>
          </w:tblCellMar>
        </w:tblPrEx>
        <w:tc>
          <w:tcPr>
            <w:tcW w:w="3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7CCFE5FA" w14:textId="77777777" w:rsidR="00BE443E" w:rsidRDefault="00000000">
            <w:r>
              <w:rPr>
                <w:color w:val="1A1A1A"/>
                <w:sz w:val="20"/>
                <w:szCs w:val="20"/>
              </w:rPr>
              <w:t>Noise</w:t>
            </w:r>
          </w:p>
        </w:tc>
        <w:tc>
          <w:tcPr>
            <w:tcW w:w="616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4EB698A9" w14:textId="77777777" w:rsidR="00BE443E" w:rsidRDefault="00000000">
            <w:r>
              <w:rPr>
                <w:color w:val="1A1A1A"/>
                <w:sz w:val="20"/>
                <w:szCs w:val="20"/>
              </w:rPr>
              <w:t>Random, unpredictable fluctuations in data after trend and seasonality are removed</w:t>
            </w:r>
          </w:p>
        </w:tc>
      </w:tr>
      <w:tr w:rsidR="00BE443E" w14:paraId="2C9A0F5C" w14:textId="77777777">
        <w:tblPrEx>
          <w:tblCellMar>
            <w:top w:w="0" w:type="dxa"/>
            <w:bottom w:w="0" w:type="dxa"/>
          </w:tblCellMar>
        </w:tblPrEx>
        <w:tc>
          <w:tcPr>
            <w:tcW w:w="3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2967DBBE" w14:textId="77777777" w:rsidR="00BE443E" w:rsidRDefault="00000000">
            <w:r>
              <w:rPr>
                <w:color w:val="1A1A1A"/>
                <w:sz w:val="20"/>
                <w:szCs w:val="20"/>
              </w:rPr>
              <w:t>RMSE</w:t>
            </w:r>
          </w:p>
        </w:tc>
        <w:tc>
          <w:tcPr>
            <w:tcW w:w="616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1065CDEF" w14:textId="77777777" w:rsidR="00BE443E" w:rsidRDefault="00000000">
            <w:r>
              <w:rPr>
                <w:color w:val="1A1A1A"/>
                <w:sz w:val="20"/>
                <w:szCs w:val="20"/>
              </w:rPr>
              <w:t>Root Mean Squared Error—average error that penalizes large misses</w:t>
            </w:r>
          </w:p>
        </w:tc>
      </w:tr>
      <w:tr w:rsidR="00BE443E" w14:paraId="0061D6FA" w14:textId="77777777">
        <w:tblPrEx>
          <w:tblCellMar>
            <w:top w:w="0" w:type="dxa"/>
            <w:bottom w:w="0" w:type="dxa"/>
          </w:tblCellMar>
        </w:tblPrEx>
        <w:tc>
          <w:tcPr>
            <w:tcW w:w="3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2D4C057A" w14:textId="77777777" w:rsidR="00BE443E" w:rsidRDefault="00000000">
            <w:r>
              <w:rPr>
                <w:color w:val="1A1A1A"/>
                <w:sz w:val="20"/>
                <w:szCs w:val="20"/>
              </w:rPr>
              <w:t>Seasonality</w:t>
            </w:r>
          </w:p>
        </w:tc>
        <w:tc>
          <w:tcPr>
            <w:tcW w:w="616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587AF6FB" w14:textId="77777777" w:rsidR="00BE443E" w:rsidRDefault="00000000">
            <w:r>
              <w:rPr>
                <w:color w:val="1A1A1A"/>
                <w:sz w:val="20"/>
                <w:szCs w:val="20"/>
              </w:rPr>
              <w:t>Regular, repeating patterns at fixed intervals (weekly, monthly, annually)</w:t>
            </w:r>
          </w:p>
        </w:tc>
      </w:tr>
      <w:tr w:rsidR="00BE443E" w14:paraId="7835485F" w14:textId="77777777">
        <w:tblPrEx>
          <w:tblCellMar>
            <w:top w:w="0" w:type="dxa"/>
            <w:bottom w:w="0" w:type="dxa"/>
          </w:tblCellMar>
        </w:tblPrEx>
        <w:tc>
          <w:tcPr>
            <w:tcW w:w="3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4480D57D" w14:textId="77777777" w:rsidR="00BE443E" w:rsidRDefault="00000000">
            <w:r>
              <w:rPr>
                <w:color w:val="1A1A1A"/>
                <w:sz w:val="20"/>
                <w:szCs w:val="20"/>
              </w:rPr>
              <w:t>Stationarity</w:t>
            </w:r>
          </w:p>
        </w:tc>
        <w:tc>
          <w:tcPr>
            <w:tcW w:w="616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1D8AFDBF" w14:textId="77777777" w:rsidR="00BE443E" w:rsidRDefault="00000000">
            <w:r>
              <w:rPr>
                <w:color w:val="1A1A1A"/>
                <w:sz w:val="20"/>
                <w:szCs w:val="20"/>
              </w:rPr>
              <w:t>A time series whose statistical properties (mean, variance) don’t change over time</w:t>
            </w:r>
          </w:p>
        </w:tc>
      </w:tr>
      <w:tr w:rsidR="00BE443E" w14:paraId="1FEE40A7" w14:textId="77777777">
        <w:tblPrEx>
          <w:tblCellMar>
            <w:top w:w="0" w:type="dxa"/>
            <w:bottom w:w="0" w:type="dxa"/>
          </w:tblCellMar>
        </w:tblPrEx>
        <w:tc>
          <w:tcPr>
            <w:tcW w:w="320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2F26695C" w14:textId="77777777" w:rsidR="00BE443E" w:rsidRDefault="00000000">
            <w:r>
              <w:rPr>
                <w:color w:val="1A1A1A"/>
                <w:sz w:val="20"/>
                <w:szCs w:val="20"/>
              </w:rPr>
              <w:t>Structural Break</w:t>
            </w:r>
          </w:p>
        </w:tc>
        <w:tc>
          <w:tcPr>
            <w:tcW w:w="6160" w:type="dxa"/>
            <w:tcBorders>
              <w:top w:val="single" w:sz="1" w:space="0" w:color="E0E0E0"/>
              <w:left w:val="single" w:sz="1" w:space="0" w:color="E0E0E0"/>
              <w:bottom w:val="single" w:sz="1" w:space="0" w:color="E0E0E0"/>
              <w:right w:val="single" w:sz="1" w:space="0" w:color="E0E0E0"/>
            </w:tcBorders>
            <w:shd w:val="clear" w:color="auto" w:fill="FFFFFF"/>
            <w:tcMar>
              <w:top w:w="60" w:type="dxa"/>
              <w:left w:w="100" w:type="dxa"/>
              <w:bottom w:w="60" w:type="dxa"/>
              <w:right w:w="100" w:type="dxa"/>
            </w:tcMar>
          </w:tcPr>
          <w:p w14:paraId="6FA4CA35" w14:textId="77777777" w:rsidR="00BE443E" w:rsidRDefault="00000000">
            <w:r>
              <w:rPr>
                <w:color w:val="1A1A1A"/>
                <w:sz w:val="20"/>
                <w:szCs w:val="20"/>
              </w:rPr>
              <w:t>A sudden, permanent change in a time series pattern (e.g., COVID’s impact)</w:t>
            </w:r>
          </w:p>
        </w:tc>
      </w:tr>
      <w:tr w:rsidR="00BE443E" w14:paraId="30A4A1FE" w14:textId="77777777">
        <w:tblPrEx>
          <w:tblCellMar>
            <w:top w:w="0" w:type="dxa"/>
            <w:bottom w:w="0" w:type="dxa"/>
          </w:tblCellMar>
        </w:tblPrEx>
        <w:tc>
          <w:tcPr>
            <w:tcW w:w="320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123301A4" w14:textId="77777777" w:rsidR="00BE443E" w:rsidRDefault="00000000">
            <w:r>
              <w:rPr>
                <w:color w:val="1A1A1A"/>
                <w:sz w:val="20"/>
                <w:szCs w:val="20"/>
              </w:rPr>
              <w:t>Trend</w:t>
            </w:r>
          </w:p>
        </w:tc>
        <w:tc>
          <w:tcPr>
            <w:tcW w:w="6160" w:type="dxa"/>
            <w:tcBorders>
              <w:top w:val="single" w:sz="1" w:space="0" w:color="E0E0E0"/>
              <w:left w:val="single" w:sz="1" w:space="0" w:color="E0E0E0"/>
              <w:bottom w:val="single" w:sz="1" w:space="0" w:color="E0E0E0"/>
              <w:right w:val="single" w:sz="1" w:space="0" w:color="E0E0E0"/>
            </w:tcBorders>
            <w:shd w:val="clear" w:color="auto" w:fill="F5F5F5"/>
            <w:tcMar>
              <w:top w:w="60" w:type="dxa"/>
              <w:left w:w="100" w:type="dxa"/>
              <w:bottom w:w="60" w:type="dxa"/>
              <w:right w:w="100" w:type="dxa"/>
            </w:tcMar>
          </w:tcPr>
          <w:p w14:paraId="49D2A22E" w14:textId="77777777" w:rsidR="00BE443E" w:rsidRDefault="00000000">
            <w:r>
              <w:rPr>
                <w:color w:val="1A1A1A"/>
                <w:sz w:val="20"/>
                <w:szCs w:val="20"/>
              </w:rPr>
              <w:t>The long-term upward or downward direction in a time series</w:t>
            </w:r>
          </w:p>
        </w:tc>
      </w:tr>
    </w:tbl>
    <w:p w14:paraId="36E75A9A" w14:textId="77777777" w:rsidR="00BE443E" w:rsidRDefault="00000000">
      <w:r>
        <w:br w:type="page"/>
      </w:r>
    </w:p>
    <w:p w14:paraId="648B8ACD" w14:textId="77777777" w:rsidR="00BE443E" w:rsidRDefault="00000000">
      <w:pPr>
        <w:pStyle w:val="Heading1"/>
      </w:pPr>
      <w:r>
        <w:lastRenderedPageBreak/>
        <w:t>Appendix B: Self-Check Questions</w:t>
      </w:r>
    </w:p>
    <w:p w14:paraId="5858D7E7" w14:textId="77777777" w:rsidR="00BE443E" w:rsidRDefault="00BE443E">
      <w:pPr>
        <w:spacing w:before="60"/>
      </w:pPr>
    </w:p>
    <w:p w14:paraId="635F954D" w14:textId="77777777" w:rsidR="00BE443E" w:rsidRDefault="00000000">
      <w:pPr>
        <w:spacing w:before="80" w:after="80" w:line="276" w:lineRule="auto"/>
      </w:pPr>
      <w:r>
        <w:rPr>
          <w:color w:val="1A1A1A"/>
        </w:rPr>
        <w:t>Use these questions to test your understanding. Try answering them before looking back at the notes.</w:t>
      </w:r>
    </w:p>
    <w:p w14:paraId="64EFA9C0" w14:textId="77777777" w:rsidR="00BE443E" w:rsidRDefault="00BE443E">
      <w:pPr>
        <w:spacing w:before="80"/>
      </w:pPr>
    </w:p>
    <w:p w14:paraId="5950117A" w14:textId="77777777" w:rsidR="00BE443E" w:rsidRDefault="00000000">
      <w:pPr>
        <w:spacing w:before="80" w:after="80" w:line="276" w:lineRule="auto"/>
      </w:pPr>
      <w:r>
        <w:rPr>
          <w:b/>
          <w:bCs/>
          <w:color w:val="1B3A5C"/>
          <w:sz w:val="24"/>
          <w:szCs w:val="24"/>
        </w:rPr>
        <w:t>TEXT ANALYTICS &amp; SENTIMENT ANALYSIS</w:t>
      </w:r>
    </w:p>
    <w:p w14:paraId="6FBB5048" w14:textId="77777777" w:rsidR="00BE443E" w:rsidRDefault="00BE443E">
      <w:pPr>
        <w:spacing w:before="40"/>
      </w:pPr>
    </w:p>
    <w:p w14:paraId="0003C7A1" w14:textId="77777777" w:rsidR="00BE443E" w:rsidRDefault="00000000">
      <w:pPr>
        <w:pStyle w:val="ListParagraph"/>
        <w:numPr>
          <w:ilvl w:val="0"/>
          <w:numId w:val="6"/>
        </w:numPr>
        <w:spacing w:before="40" w:after="40" w:line="276" w:lineRule="auto"/>
      </w:pPr>
      <w:r>
        <w:rPr>
          <w:color w:val="1A1A1A"/>
        </w:rPr>
        <w:t>A marketing manager says: “We need to know what customers think about our new product.” Which text analytics technique would you recommend, and what data source would you use?</w:t>
      </w:r>
    </w:p>
    <w:p w14:paraId="2C0E2D80" w14:textId="77777777" w:rsidR="00BE443E" w:rsidRDefault="00000000">
      <w:pPr>
        <w:pStyle w:val="ListParagraph"/>
        <w:numPr>
          <w:ilvl w:val="0"/>
          <w:numId w:val="6"/>
        </w:numPr>
        <w:spacing w:before="40" w:after="40" w:line="276" w:lineRule="auto"/>
      </w:pPr>
      <w:r>
        <w:rPr>
          <w:color w:val="1A1A1A"/>
        </w:rPr>
        <w:t>You run sentiment analysis on 10,000 product reviews and get an overall positive score. Your manager asks: “So everything is fine?” What follow-up analysis would you suggest and why?</w:t>
      </w:r>
    </w:p>
    <w:p w14:paraId="36F46251" w14:textId="77777777" w:rsidR="00BE443E" w:rsidRDefault="00000000">
      <w:pPr>
        <w:pStyle w:val="ListParagraph"/>
        <w:numPr>
          <w:ilvl w:val="0"/>
          <w:numId w:val="6"/>
        </w:numPr>
        <w:spacing w:before="40" w:after="40" w:line="276" w:lineRule="auto"/>
      </w:pPr>
      <w:r>
        <w:rPr>
          <w:color w:val="1A1A1A"/>
        </w:rPr>
        <w:t>Explain why removing the word “not” during text cleaning could completely distort your sentiment analysis results. Give a specific example.</w:t>
      </w:r>
    </w:p>
    <w:p w14:paraId="586C846B" w14:textId="77777777" w:rsidR="00BE443E" w:rsidRDefault="00000000">
      <w:pPr>
        <w:pStyle w:val="ListParagraph"/>
        <w:numPr>
          <w:ilvl w:val="0"/>
          <w:numId w:val="6"/>
        </w:numPr>
        <w:spacing w:before="40" w:after="40" w:line="276" w:lineRule="auto"/>
      </w:pPr>
      <w:r>
        <w:rPr>
          <w:color w:val="1A1A1A"/>
        </w:rPr>
        <w:t>A colleague shows you a word cloud of customer complaints and says it proves “shipping” is the biggest problem. What would you say? What additional analysis would you recommend?</w:t>
      </w:r>
    </w:p>
    <w:p w14:paraId="5620EDDD" w14:textId="77777777" w:rsidR="00BE443E" w:rsidRDefault="00000000">
      <w:pPr>
        <w:pStyle w:val="ListParagraph"/>
        <w:numPr>
          <w:ilvl w:val="0"/>
          <w:numId w:val="6"/>
        </w:numPr>
        <w:spacing w:before="40" w:after="40" w:line="276" w:lineRule="auto"/>
      </w:pPr>
      <w:r>
        <w:rPr>
          <w:color w:val="1A1A1A"/>
        </w:rPr>
        <w:t>You’re analyzing earnings call transcripts for 50 companies. How would TF-IDF help you identify which topics are distinctive to each company versus common across all of them?</w:t>
      </w:r>
    </w:p>
    <w:p w14:paraId="48520DD4" w14:textId="77777777" w:rsidR="00BE443E" w:rsidRDefault="00000000">
      <w:pPr>
        <w:pStyle w:val="ListParagraph"/>
        <w:numPr>
          <w:ilvl w:val="0"/>
          <w:numId w:val="6"/>
        </w:numPr>
        <w:spacing w:before="40" w:after="40" w:line="276" w:lineRule="auto"/>
      </w:pPr>
      <w:r>
        <w:rPr>
          <w:color w:val="1A1A1A"/>
        </w:rPr>
        <w:t>An insurance company wants to use text analytics to detect potentially fraudulent claims. What ethical considerations should they think about?</w:t>
      </w:r>
    </w:p>
    <w:p w14:paraId="0EE94FFE" w14:textId="77777777" w:rsidR="00BE443E" w:rsidRDefault="00000000">
      <w:pPr>
        <w:pStyle w:val="ListParagraph"/>
        <w:numPr>
          <w:ilvl w:val="0"/>
          <w:numId w:val="6"/>
        </w:numPr>
        <w:spacing w:before="40" w:after="40" w:line="276" w:lineRule="auto"/>
      </w:pPr>
      <w:r>
        <w:rPr>
          <w:color w:val="1A1A1A"/>
        </w:rPr>
        <w:t>Your sentiment model classifies “This phone battery lasts forever” as positive and “The wait time for support lasts forever” as positive. What went wrong, and how would you fix it?</w:t>
      </w:r>
    </w:p>
    <w:p w14:paraId="27AE6BD0" w14:textId="77777777" w:rsidR="00BE443E" w:rsidRDefault="00BE443E">
      <w:pPr>
        <w:spacing w:before="80"/>
      </w:pPr>
    </w:p>
    <w:p w14:paraId="696AC84D" w14:textId="77777777" w:rsidR="00BE443E" w:rsidRDefault="00000000">
      <w:pPr>
        <w:spacing w:before="80" w:after="80" w:line="276" w:lineRule="auto"/>
      </w:pPr>
      <w:r>
        <w:rPr>
          <w:b/>
          <w:bCs/>
          <w:color w:val="1B3A5C"/>
          <w:sz w:val="24"/>
          <w:szCs w:val="24"/>
        </w:rPr>
        <w:t>TIME SERIES FORECASTING</w:t>
      </w:r>
    </w:p>
    <w:p w14:paraId="40932596" w14:textId="77777777" w:rsidR="00BE443E" w:rsidRDefault="00BE443E">
      <w:pPr>
        <w:spacing w:before="40"/>
      </w:pPr>
    </w:p>
    <w:p w14:paraId="6815CFBE" w14:textId="77777777" w:rsidR="00BE443E" w:rsidRDefault="00000000">
      <w:pPr>
        <w:pStyle w:val="ListParagraph"/>
        <w:numPr>
          <w:ilvl w:val="0"/>
          <w:numId w:val="7"/>
        </w:numPr>
        <w:spacing w:before="40" w:after="40" w:line="276" w:lineRule="auto"/>
      </w:pPr>
      <w:r>
        <w:rPr>
          <w:color w:val="1A1A1A"/>
        </w:rPr>
        <w:t>A retail store shows monthly sales data with a clear upward trend and a spike every December. Identify the trend, seasonality, and suggest an appropriate forecasting method.</w:t>
      </w:r>
    </w:p>
    <w:p w14:paraId="27CFAD94" w14:textId="77777777" w:rsidR="00BE443E" w:rsidRDefault="00000000">
      <w:pPr>
        <w:pStyle w:val="ListParagraph"/>
        <w:numPr>
          <w:ilvl w:val="0"/>
          <w:numId w:val="7"/>
        </w:numPr>
        <w:spacing w:before="40" w:after="40" w:line="276" w:lineRule="auto"/>
      </w:pPr>
      <w:r>
        <w:rPr>
          <w:color w:val="1A1A1A"/>
        </w:rPr>
        <w:t>Your naïve forecast has a MAPE of 18%. Your exponential smoothing model has a MAPE of 17%. Should you use the more complex model? Why or why not?</w:t>
      </w:r>
    </w:p>
    <w:p w14:paraId="6542BC6A" w14:textId="77777777" w:rsidR="00BE443E" w:rsidRDefault="00000000">
      <w:pPr>
        <w:pStyle w:val="ListParagraph"/>
        <w:numPr>
          <w:ilvl w:val="0"/>
          <w:numId w:val="7"/>
        </w:numPr>
        <w:spacing w:before="40" w:after="40" w:line="276" w:lineRule="auto"/>
      </w:pPr>
      <w:r>
        <w:rPr>
          <w:color w:val="1A1A1A"/>
        </w:rPr>
        <w:t>A manager wants you to forecast daily sales for the next 12 months. You have 18 months of history. What concerns would you raise about this request?</w:t>
      </w:r>
    </w:p>
    <w:p w14:paraId="4C430A72" w14:textId="77777777" w:rsidR="00BE443E" w:rsidRDefault="00000000">
      <w:pPr>
        <w:pStyle w:val="ListParagraph"/>
        <w:numPr>
          <w:ilvl w:val="0"/>
          <w:numId w:val="7"/>
        </w:numPr>
        <w:spacing w:before="40" w:after="40" w:line="276" w:lineRule="auto"/>
      </w:pPr>
      <w:r>
        <w:rPr>
          <w:color w:val="1A1A1A"/>
        </w:rPr>
        <w:t>Explain the difference between additive and multiplicative seasonality using a hotel bookings example. How would you determine which one applies to your data?</w:t>
      </w:r>
    </w:p>
    <w:p w14:paraId="42F48C62" w14:textId="77777777" w:rsidR="00BE443E" w:rsidRDefault="00000000">
      <w:pPr>
        <w:pStyle w:val="ListParagraph"/>
        <w:numPr>
          <w:ilvl w:val="0"/>
          <w:numId w:val="7"/>
        </w:numPr>
        <w:spacing w:before="40" w:after="40" w:line="276" w:lineRule="auto"/>
      </w:pPr>
      <w:r>
        <w:rPr>
          <w:color w:val="1A1A1A"/>
        </w:rPr>
        <w:t xml:space="preserve">You’re building a demand forecast for a product that </w:t>
      </w:r>
      <w:proofErr w:type="gramStart"/>
      <w:r>
        <w:rPr>
          <w:color w:val="1A1A1A"/>
        </w:rPr>
        <w:t>launched</w:t>
      </w:r>
      <w:proofErr w:type="gramEnd"/>
      <w:r>
        <w:rPr>
          <w:color w:val="1A1A1A"/>
        </w:rPr>
        <w:t xml:space="preserve"> 6 months ago. What challenges does limited history create, and what would you do about them?</w:t>
      </w:r>
    </w:p>
    <w:p w14:paraId="3ABA64B1" w14:textId="77777777" w:rsidR="00BE443E" w:rsidRDefault="00000000">
      <w:pPr>
        <w:pStyle w:val="ListParagraph"/>
        <w:numPr>
          <w:ilvl w:val="0"/>
          <w:numId w:val="7"/>
        </w:numPr>
        <w:spacing w:before="40" w:after="40" w:line="276" w:lineRule="auto"/>
      </w:pPr>
      <w:r>
        <w:rPr>
          <w:color w:val="1A1A1A"/>
        </w:rPr>
        <w:lastRenderedPageBreak/>
        <w:t xml:space="preserve">Your forecast model performs well </w:t>
      </w:r>
      <w:proofErr w:type="gramStart"/>
      <w:r>
        <w:rPr>
          <w:color w:val="1A1A1A"/>
        </w:rPr>
        <w:t>on</w:t>
      </w:r>
      <w:proofErr w:type="gramEnd"/>
      <w:r>
        <w:rPr>
          <w:color w:val="1A1A1A"/>
        </w:rPr>
        <w:t xml:space="preserve"> 2019–2022 data but poorly on 2023 data. What might have happened, and what would you investigate?</w:t>
      </w:r>
    </w:p>
    <w:p w14:paraId="1BB5B305" w14:textId="77777777" w:rsidR="00BE443E" w:rsidRDefault="00000000">
      <w:pPr>
        <w:pStyle w:val="ListParagraph"/>
        <w:numPr>
          <w:ilvl w:val="0"/>
          <w:numId w:val="7"/>
        </w:numPr>
        <w:spacing w:before="40" w:after="40" w:line="276" w:lineRule="auto"/>
      </w:pPr>
      <w:r>
        <w:rPr>
          <w:color w:val="1A1A1A"/>
        </w:rPr>
        <w:t>A stakeholder says: “Your forecast says we’ll sell 10,000 units next month.” Why is this a problematic way to communicate a forecast? What would you say instead?</w:t>
      </w:r>
    </w:p>
    <w:p w14:paraId="24A17CB1" w14:textId="77777777" w:rsidR="00BE443E" w:rsidRDefault="00000000">
      <w:pPr>
        <w:pStyle w:val="ListParagraph"/>
        <w:numPr>
          <w:ilvl w:val="0"/>
          <w:numId w:val="7"/>
        </w:numPr>
        <w:spacing w:before="40" w:after="40" w:line="276" w:lineRule="auto"/>
      </w:pPr>
      <w:r>
        <w:rPr>
          <w:color w:val="1A1A1A"/>
        </w:rPr>
        <w:t>Compare time series forecasting to regression-based prediction. When would you use each? Can you use both together?</w:t>
      </w:r>
    </w:p>
    <w:p w14:paraId="62395CC7" w14:textId="77777777" w:rsidR="00BE443E" w:rsidRDefault="00000000">
      <w:r>
        <w:br w:type="page"/>
      </w:r>
    </w:p>
    <w:p w14:paraId="4DA92D43" w14:textId="77777777" w:rsidR="00BE443E" w:rsidRDefault="00000000">
      <w:pPr>
        <w:pStyle w:val="Heading1"/>
      </w:pPr>
      <w:r>
        <w:lastRenderedPageBreak/>
        <w:t>Appendix C: Recommended Resources</w:t>
      </w:r>
    </w:p>
    <w:p w14:paraId="6E3A3D8D" w14:textId="77777777" w:rsidR="00BE443E" w:rsidRDefault="00BE443E">
      <w:pPr>
        <w:spacing w:before="60"/>
      </w:pPr>
    </w:p>
    <w:p w14:paraId="4B583EBC" w14:textId="77777777" w:rsidR="00BE443E" w:rsidRDefault="00000000">
      <w:pPr>
        <w:pStyle w:val="Heading2"/>
      </w:pPr>
      <w:r>
        <w:t>For Text Analytics</w:t>
      </w:r>
    </w:p>
    <w:p w14:paraId="136B9D86" w14:textId="77777777" w:rsidR="00BE443E" w:rsidRDefault="00BE443E">
      <w:pPr>
        <w:spacing w:before="40"/>
      </w:pPr>
    </w:p>
    <w:p w14:paraId="2286CE63" w14:textId="77777777" w:rsidR="00BE443E" w:rsidRDefault="00000000">
      <w:pPr>
        <w:pStyle w:val="ListParagraph"/>
        <w:numPr>
          <w:ilvl w:val="0"/>
          <w:numId w:val="2"/>
        </w:numPr>
        <w:spacing w:before="40" w:after="40" w:line="276" w:lineRule="auto"/>
      </w:pPr>
      <w:r>
        <w:rPr>
          <w:b/>
          <w:bCs/>
          <w:color w:val="1A1A1A"/>
        </w:rPr>
        <w:t xml:space="preserve">SAS Viya Text Mining: </w:t>
      </w:r>
      <w:r>
        <w:rPr>
          <w:color w:val="1A1A1A"/>
        </w:rPr>
        <w:t>Built into Model Studio—point-and-click text mining that integrates with predictive models. Great for understanding the end-to-end workflow.</w:t>
      </w:r>
    </w:p>
    <w:p w14:paraId="28A861FD" w14:textId="77777777" w:rsidR="00BE443E" w:rsidRDefault="00000000">
      <w:pPr>
        <w:pStyle w:val="ListParagraph"/>
        <w:numPr>
          <w:ilvl w:val="0"/>
          <w:numId w:val="2"/>
        </w:numPr>
        <w:spacing w:before="40" w:after="40" w:line="276" w:lineRule="auto"/>
      </w:pPr>
      <w:r>
        <w:rPr>
          <w:b/>
          <w:bCs/>
          <w:color w:val="1A1A1A"/>
        </w:rPr>
        <w:t xml:space="preserve">Python </w:t>
      </w:r>
      <w:proofErr w:type="spellStart"/>
      <w:r>
        <w:rPr>
          <w:b/>
          <w:bCs/>
          <w:color w:val="1A1A1A"/>
        </w:rPr>
        <w:t>TextBlob</w:t>
      </w:r>
      <w:proofErr w:type="spellEnd"/>
      <w:r>
        <w:rPr>
          <w:b/>
          <w:bCs/>
          <w:color w:val="1A1A1A"/>
        </w:rPr>
        <w:t xml:space="preserve">: </w:t>
      </w:r>
      <w:r>
        <w:rPr>
          <w:color w:val="1A1A1A"/>
        </w:rPr>
        <w:t>A beginner-friendly library for sentiment analysis. Three lines of code to analyze sentiment. Perfect for getting started.</w:t>
      </w:r>
    </w:p>
    <w:p w14:paraId="5EC3FF53" w14:textId="77777777" w:rsidR="00BE443E" w:rsidRDefault="00000000">
      <w:pPr>
        <w:pStyle w:val="ListParagraph"/>
        <w:numPr>
          <w:ilvl w:val="0"/>
          <w:numId w:val="2"/>
        </w:numPr>
        <w:spacing w:before="40" w:after="40" w:line="276" w:lineRule="auto"/>
      </w:pPr>
      <w:r>
        <w:rPr>
          <w:b/>
          <w:bCs/>
          <w:color w:val="1A1A1A"/>
        </w:rPr>
        <w:t xml:space="preserve">NLTK (Natural Language Toolkit): </w:t>
      </w:r>
      <w:r>
        <w:rPr>
          <w:color w:val="1A1A1A"/>
        </w:rPr>
        <w:t>The most comprehensive Python library for text processing. Excellent tutorials and documentation.</w:t>
      </w:r>
    </w:p>
    <w:p w14:paraId="2026F9E2" w14:textId="77777777" w:rsidR="00BE443E" w:rsidRDefault="00000000">
      <w:pPr>
        <w:pStyle w:val="ListParagraph"/>
        <w:numPr>
          <w:ilvl w:val="0"/>
          <w:numId w:val="2"/>
        </w:numPr>
        <w:spacing w:before="40" w:after="40" w:line="276" w:lineRule="auto"/>
      </w:pPr>
      <w:r>
        <w:rPr>
          <w:b/>
          <w:bCs/>
          <w:color w:val="1A1A1A"/>
        </w:rPr>
        <w:t xml:space="preserve">Kaggle Text Classification Competitions: </w:t>
      </w:r>
      <w:r>
        <w:rPr>
          <w:color w:val="1A1A1A"/>
        </w:rPr>
        <w:t>Real datasets with community solutions. Learn by doing and comparing your approach to others.</w:t>
      </w:r>
    </w:p>
    <w:p w14:paraId="124D07B4" w14:textId="77777777" w:rsidR="00BE443E" w:rsidRDefault="00BE443E">
      <w:pPr>
        <w:spacing w:before="80"/>
      </w:pPr>
    </w:p>
    <w:p w14:paraId="302D4B80" w14:textId="77777777" w:rsidR="00BE443E" w:rsidRDefault="00000000">
      <w:pPr>
        <w:pStyle w:val="Heading2"/>
      </w:pPr>
      <w:r>
        <w:t>For Time Series Forecasting</w:t>
      </w:r>
    </w:p>
    <w:p w14:paraId="54B62F70" w14:textId="77777777" w:rsidR="00BE443E" w:rsidRDefault="00BE443E">
      <w:pPr>
        <w:spacing w:before="40"/>
      </w:pPr>
    </w:p>
    <w:p w14:paraId="6C46AF88" w14:textId="77777777" w:rsidR="00BE443E" w:rsidRDefault="00000000">
      <w:pPr>
        <w:pStyle w:val="ListParagraph"/>
        <w:numPr>
          <w:ilvl w:val="0"/>
          <w:numId w:val="2"/>
        </w:numPr>
        <w:spacing w:before="40" w:after="40" w:line="276" w:lineRule="auto"/>
      </w:pPr>
      <w:r>
        <w:rPr>
          <w:b/>
          <w:bCs/>
          <w:color w:val="1A1A1A"/>
        </w:rPr>
        <w:t xml:space="preserve">Forecasting: Principles and Practice (Hyndman &amp; Athanasopoulos): </w:t>
      </w:r>
      <w:r>
        <w:rPr>
          <w:color w:val="1A1A1A"/>
        </w:rPr>
        <w:t>The gold-standard free online textbook. Available at otexts.com/fpp3. Excellent balance of theory and practice.</w:t>
      </w:r>
    </w:p>
    <w:p w14:paraId="6EC8D80F" w14:textId="77777777" w:rsidR="00BE443E" w:rsidRDefault="00000000">
      <w:pPr>
        <w:pStyle w:val="ListParagraph"/>
        <w:numPr>
          <w:ilvl w:val="0"/>
          <w:numId w:val="2"/>
        </w:numPr>
        <w:spacing w:before="40" w:after="40" w:line="276" w:lineRule="auto"/>
      </w:pPr>
      <w:r>
        <w:rPr>
          <w:b/>
          <w:bCs/>
          <w:color w:val="1A1A1A"/>
        </w:rPr>
        <w:t xml:space="preserve">Excel Analysis </w:t>
      </w:r>
      <w:proofErr w:type="spellStart"/>
      <w:r>
        <w:rPr>
          <w:b/>
          <w:bCs/>
          <w:color w:val="1A1A1A"/>
        </w:rPr>
        <w:t>ToolPak</w:t>
      </w:r>
      <w:proofErr w:type="spellEnd"/>
      <w:r>
        <w:rPr>
          <w:b/>
          <w:bCs/>
          <w:color w:val="1A1A1A"/>
        </w:rPr>
        <w:t xml:space="preserve">: </w:t>
      </w:r>
      <w:r>
        <w:rPr>
          <w:color w:val="1A1A1A"/>
        </w:rPr>
        <w:t>Built-in moving average and exponential smoothing tools. Great for building intuition before using more advanced software.</w:t>
      </w:r>
    </w:p>
    <w:p w14:paraId="2A15A7C5" w14:textId="77777777" w:rsidR="00BE443E" w:rsidRDefault="00000000">
      <w:pPr>
        <w:pStyle w:val="ListParagraph"/>
        <w:numPr>
          <w:ilvl w:val="0"/>
          <w:numId w:val="2"/>
        </w:numPr>
        <w:spacing w:before="40" w:after="40" w:line="276" w:lineRule="auto"/>
      </w:pPr>
      <w:r>
        <w:rPr>
          <w:b/>
          <w:bCs/>
          <w:color w:val="1A1A1A"/>
        </w:rPr>
        <w:t xml:space="preserve">Python </w:t>
      </w:r>
      <w:proofErr w:type="spellStart"/>
      <w:r>
        <w:rPr>
          <w:b/>
          <w:bCs/>
          <w:color w:val="1A1A1A"/>
        </w:rPr>
        <w:t>statsmodels</w:t>
      </w:r>
      <w:proofErr w:type="spellEnd"/>
      <w:r>
        <w:rPr>
          <w:b/>
          <w:bCs/>
          <w:color w:val="1A1A1A"/>
        </w:rPr>
        <w:t xml:space="preserve">: </w:t>
      </w:r>
      <w:r>
        <w:rPr>
          <w:color w:val="1A1A1A"/>
        </w:rPr>
        <w:t>Comprehensive time series library including exponential smoothing, ARIMA, and decomposition.</w:t>
      </w:r>
    </w:p>
    <w:p w14:paraId="1BD1EED6" w14:textId="77777777" w:rsidR="00BE443E" w:rsidRDefault="00000000">
      <w:pPr>
        <w:pStyle w:val="ListParagraph"/>
        <w:numPr>
          <w:ilvl w:val="0"/>
          <w:numId w:val="2"/>
        </w:numPr>
        <w:spacing w:before="40" w:after="40" w:line="276" w:lineRule="auto"/>
      </w:pPr>
      <w:r>
        <w:rPr>
          <w:b/>
          <w:bCs/>
          <w:color w:val="1A1A1A"/>
        </w:rPr>
        <w:t xml:space="preserve">Facebook Prophet: </w:t>
      </w:r>
      <w:r>
        <w:rPr>
          <w:color w:val="1A1A1A"/>
        </w:rPr>
        <w:t xml:space="preserve">User-friendly forecasting tool designed for business data. Handles holidays, missing data, and multiple </w:t>
      </w:r>
      <w:proofErr w:type="spellStart"/>
      <w:r>
        <w:rPr>
          <w:color w:val="1A1A1A"/>
        </w:rPr>
        <w:t>seasonalities</w:t>
      </w:r>
      <w:proofErr w:type="spellEnd"/>
      <w:r>
        <w:rPr>
          <w:color w:val="1A1A1A"/>
        </w:rPr>
        <w:t xml:space="preserve"> automatically.</w:t>
      </w:r>
    </w:p>
    <w:p w14:paraId="5FC4390B" w14:textId="77777777" w:rsidR="00BE443E" w:rsidRDefault="00000000">
      <w:pPr>
        <w:pStyle w:val="ListParagraph"/>
        <w:numPr>
          <w:ilvl w:val="0"/>
          <w:numId w:val="2"/>
        </w:numPr>
        <w:spacing w:before="40" w:after="40" w:line="276" w:lineRule="auto"/>
      </w:pPr>
      <w:r>
        <w:rPr>
          <w:b/>
          <w:bCs/>
          <w:color w:val="1A1A1A"/>
        </w:rPr>
        <w:t xml:space="preserve">SAS Visual Forecasting: </w:t>
      </w:r>
      <w:r>
        <w:rPr>
          <w:color w:val="1A1A1A"/>
        </w:rPr>
        <w:t>Enterprise-grade forecasting with automatic model selection. Excellent for understanding how professional forecasting systems work.</w:t>
      </w:r>
    </w:p>
    <w:p w14:paraId="05CD48C5" w14:textId="77777777" w:rsidR="00BE443E" w:rsidRDefault="00BE443E">
      <w:pPr>
        <w:spacing w:before="80"/>
      </w:pPr>
    </w:p>
    <w:p w14:paraId="2F6D6504" w14:textId="77777777" w:rsidR="00BE443E" w:rsidRDefault="00000000">
      <w:pPr>
        <w:pStyle w:val="Heading2"/>
      </w:pPr>
      <w:r>
        <w:t>For Both Topics</w:t>
      </w:r>
    </w:p>
    <w:p w14:paraId="12C90DD1" w14:textId="77777777" w:rsidR="00BE443E" w:rsidRDefault="00BE443E">
      <w:pPr>
        <w:spacing w:before="40"/>
      </w:pPr>
    </w:p>
    <w:p w14:paraId="4623C9B7" w14:textId="77777777" w:rsidR="00BE443E" w:rsidRDefault="00000000">
      <w:pPr>
        <w:pStyle w:val="ListParagraph"/>
        <w:numPr>
          <w:ilvl w:val="0"/>
          <w:numId w:val="2"/>
        </w:numPr>
        <w:spacing w:before="40" w:after="40" w:line="276" w:lineRule="auto"/>
      </w:pPr>
      <w:r>
        <w:rPr>
          <w:b/>
          <w:bCs/>
          <w:color w:val="1A1A1A"/>
        </w:rPr>
        <w:t xml:space="preserve">IBM </w:t>
      </w:r>
      <w:proofErr w:type="spellStart"/>
      <w:r>
        <w:rPr>
          <w:b/>
          <w:bCs/>
          <w:color w:val="1A1A1A"/>
        </w:rPr>
        <w:t>SkillsBuild</w:t>
      </w:r>
      <w:proofErr w:type="spellEnd"/>
      <w:r>
        <w:rPr>
          <w:b/>
          <w:bCs/>
          <w:color w:val="1A1A1A"/>
        </w:rPr>
        <w:t xml:space="preserve"> Data Science Foundations: </w:t>
      </w:r>
      <w:r>
        <w:rPr>
          <w:color w:val="1A1A1A"/>
        </w:rPr>
        <w:t>Free credential covering both text analytics and time series concepts in a business context.</w:t>
      </w:r>
    </w:p>
    <w:p w14:paraId="65FE538F" w14:textId="77777777" w:rsidR="00BE443E" w:rsidRDefault="00000000">
      <w:pPr>
        <w:pStyle w:val="ListParagraph"/>
        <w:numPr>
          <w:ilvl w:val="0"/>
          <w:numId w:val="2"/>
        </w:numPr>
        <w:spacing w:before="40" w:after="40" w:line="276" w:lineRule="auto"/>
      </w:pPr>
      <w:r>
        <w:rPr>
          <w:b/>
          <w:bCs/>
          <w:color w:val="1A1A1A"/>
        </w:rPr>
        <w:t xml:space="preserve">Eric Siegel’s The AI Playbook: </w:t>
      </w:r>
      <w:r>
        <w:rPr>
          <w:color w:val="1A1A1A"/>
        </w:rPr>
        <w:t>Outstanding framework for connecting all predictive analytics techniques to business decisions and ROI.</w:t>
      </w:r>
    </w:p>
    <w:p w14:paraId="68D88C3C" w14:textId="77777777" w:rsidR="00BE443E" w:rsidRDefault="00000000">
      <w:pPr>
        <w:pStyle w:val="ListParagraph"/>
        <w:numPr>
          <w:ilvl w:val="0"/>
          <w:numId w:val="2"/>
        </w:numPr>
        <w:spacing w:before="40" w:after="40" w:line="276" w:lineRule="auto"/>
      </w:pPr>
      <w:r>
        <w:rPr>
          <w:b/>
          <w:bCs/>
          <w:color w:val="1A1A1A"/>
        </w:rPr>
        <w:t xml:space="preserve">Harvard Business Review Analytics Articles: </w:t>
      </w:r>
      <w:r>
        <w:rPr>
          <w:color w:val="1A1A1A"/>
        </w:rPr>
        <w:t>Search HBR.org for “text analytics” or “forecasting” for business-oriented perspectives from practitioners.</w:t>
      </w:r>
    </w:p>
    <w:p w14:paraId="5688BA3B" w14:textId="77777777" w:rsidR="00BE443E" w:rsidRDefault="00BE443E">
      <w:pPr>
        <w:spacing w:before="200"/>
      </w:pPr>
    </w:p>
    <w:p w14:paraId="565D3A81" w14:textId="77777777" w:rsidR="00BE443E" w:rsidRDefault="00BE443E">
      <w:pPr>
        <w:pBdr>
          <w:bottom w:val="single" w:sz="2" w:space="0" w:color="E0E0E0"/>
        </w:pBdr>
        <w:spacing w:before="200" w:after="200"/>
      </w:pPr>
    </w:p>
    <w:p w14:paraId="519A553B" w14:textId="77777777" w:rsidR="00BE443E" w:rsidRDefault="00BE443E">
      <w:pPr>
        <w:spacing w:before="80"/>
      </w:pPr>
    </w:p>
    <w:p w14:paraId="28C4A7A1" w14:textId="77777777" w:rsidR="00BE443E" w:rsidRDefault="00000000">
      <w:pPr>
        <w:jc w:val="center"/>
      </w:pPr>
      <w:r>
        <w:rPr>
          <w:i/>
          <w:iCs/>
          <w:color w:val="0E7C7B"/>
          <w:sz w:val="24"/>
          <w:szCs w:val="24"/>
        </w:rPr>
        <w:t>End of Self-Study Notes</w:t>
      </w:r>
    </w:p>
    <w:p w14:paraId="1B5F943F" w14:textId="77777777" w:rsidR="00BE443E" w:rsidRDefault="00000000">
      <w:pPr>
        <w:spacing w:before="60"/>
        <w:jc w:val="center"/>
      </w:pPr>
      <w:r>
        <w:rPr>
          <w:color w:val="1A1A1A"/>
        </w:rPr>
        <w:t>Good luck with your studies—and remember, the best analysts aren’t the ones who know the most formulas.</w:t>
      </w:r>
    </w:p>
    <w:p w14:paraId="3CC6F6AD" w14:textId="77777777" w:rsidR="00BE443E" w:rsidRDefault="00000000">
      <w:pPr>
        <w:spacing w:before="40"/>
        <w:jc w:val="center"/>
      </w:pPr>
      <w:r>
        <w:rPr>
          <w:b/>
          <w:bCs/>
          <w:color w:val="1A1A1A"/>
        </w:rPr>
        <w:t>They’re the ones who ask the best questions.</w:t>
      </w:r>
    </w:p>
    <w:sectPr w:rsidR="00BE443E">
      <w:headerReference w:type="default" r:id="rId7"/>
      <w:footerReference w:type="default" r:id="rId8"/>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E1B02E" w14:textId="77777777" w:rsidR="0088445E" w:rsidRDefault="0088445E">
      <w:r>
        <w:separator/>
      </w:r>
    </w:p>
  </w:endnote>
  <w:endnote w:type="continuationSeparator" w:id="0">
    <w:p w14:paraId="0776516B" w14:textId="77777777" w:rsidR="0088445E" w:rsidRDefault="008844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0F3266" w14:textId="77777777" w:rsidR="00BE443E" w:rsidRDefault="00000000">
    <w:pPr>
      <w:jc w:val="center"/>
    </w:pPr>
    <w:r>
      <w:rPr>
        <w:color w:val="999999"/>
        <w:sz w:val="16"/>
        <w:szCs w:val="16"/>
      </w:rPr>
      <w:t xml:space="preserve">Dahlkemper School of Business • Gannon University • Page </w:t>
    </w:r>
    <w:r>
      <w:rPr>
        <w:color w:val="999999"/>
        <w:sz w:val="16"/>
        <w:szCs w:val="16"/>
      </w:rPr>
      <w:fldChar w:fldCharType="begin"/>
    </w:r>
    <w:r>
      <w:rPr>
        <w:color w:val="999999"/>
        <w:sz w:val="16"/>
        <w:szCs w:val="16"/>
      </w:rPr>
      <w:instrText>PAGE</w:instrText>
    </w:r>
    <w:r>
      <w:rPr>
        <w:color w:val="999999"/>
        <w:sz w:val="16"/>
        <w:szCs w:val="16"/>
      </w:rPr>
      <w:fldChar w:fldCharType="separate"/>
    </w:r>
    <w:r w:rsidR="007D58B5">
      <w:rPr>
        <w:noProof/>
        <w:color w:val="999999"/>
        <w:sz w:val="16"/>
        <w:szCs w:val="16"/>
      </w:rPr>
      <w:t>1</w:t>
    </w:r>
    <w:r>
      <w:rPr>
        <w:color w:val="999999"/>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8F8DE9" w14:textId="77777777" w:rsidR="0088445E" w:rsidRDefault="0088445E">
      <w:r>
        <w:separator/>
      </w:r>
    </w:p>
  </w:footnote>
  <w:footnote w:type="continuationSeparator" w:id="0">
    <w:p w14:paraId="63C84D97" w14:textId="77777777" w:rsidR="0088445E" w:rsidRDefault="008844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504827" w14:textId="77777777" w:rsidR="00BE443E" w:rsidRDefault="00000000">
    <w:pPr>
      <w:jc w:val="right"/>
    </w:pPr>
    <w:r>
      <w:rPr>
        <w:i/>
        <w:iCs/>
        <w:color w:val="999999"/>
        <w:sz w:val="16"/>
        <w:szCs w:val="16"/>
      </w:rPr>
      <w:t>GMBA 621 / FINC 332 • Self-Study Notes: Text Analytics &amp; Time Series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A5650"/>
    <w:multiLevelType w:val="hybridMultilevel"/>
    <w:tmpl w:val="2B20B39C"/>
    <w:lvl w:ilvl="0" w:tplc="F1DAFD6C">
      <w:start w:val="1"/>
      <w:numFmt w:val="bullet"/>
      <w:lvlText w:val="•"/>
      <w:lvlJc w:val="left"/>
      <w:pPr>
        <w:ind w:left="720" w:hanging="360"/>
      </w:pPr>
    </w:lvl>
    <w:lvl w:ilvl="1" w:tplc="ACD02118">
      <w:start w:val="1"/>
      <w:numFmt w:val="bullet"/>
      <w:lvlText w:val="◦"/>
      <w:lvlJc w:val="left"/>
      <w:pPr>
        <w:ind w:left="1440" w:hanging="360"/>
      </w:pPr>
    </w:lvl>
    <w:lvl w:ilvl="2" w:tplc="D62AA434">
      <w:numFmt w:val="decimal"/>
      <w:lvlText w:val=""/>
      <w:lvlJc w:val="left"/>
    </w:lvl>
    <w:lvl w:ilvl="3" w:tplc="CEA4E628">
      <w:numFmt w:val="decimal"/>
      <w:lvlText w:val=""/>
      <w:lvlJc w:val="left"/>
    </w:lvl>
    <w:lvl w:ilvl="4" w:tplc="1B78169C">
      <w:numFmt w:val="decimal"/>
      <w:lvlText w:val=""/>
      <w:lvlJc w:val="left"/>
    </w:lvl>
    <w:lvl w:ilvl="5" w:tplc="D43EE5E8">
      <w:numFmt w:val="decimal"/>
      <w:lvlText w:val=""/>
      <w:lvlJc w:val="left"/>
    </w:lvl>
    <w:lvl w:ilvl="6" w:tplc="A3520910">
      <w:numFmt w:val="decimal"/>
      <w:lvlText w:val=""/>
      <w:lvlJc w:val="left"/>
    </w:lvl>
    <w:lvl w:ilvl="7" w:tplc="ED207FF0">
      <w:numFmt w:val="decimal"/>
      <w:lvlText w:val=""/>
      <w:lvlJc w:val="left"/>
    </w:lvl>
    <w:lvl w:ilvl="8" w:tplc="AEAC7D0A">
      <w:numFmt w:val="decimal"/>
      <w:lvlText w:val=""/>
      <w:lvlJc w:val="left"/>
    </w:lvl>
  </w:abstractNum>
  <w:abstractNum w:abstractNumId="1" w15:restartNumberingAfterBreak="0">
    <w:nsid w:val="20BA25F7"/>
    <w:multiLevelType w:val="hybridMultilevel"/>
    <w:tmpl w:val="4D763756"/>
    <w:lvl w:ilvl="0" w:tplc="317E2B94">
      <w:start w:val="1"/>
      <w:numFmt w:val="decimal"/>
      <w:lvlText w:val="%1."/>
      <w:lvlJc w:val="left"/>
      <w:pPr>
        <w:ind w:left="720" w:hanging="360"/>
      </w:pPr>
    </w:lvl>
    <w:lvl w:ilvl="1" w:tplc="560202CC">
      <w:numFmt w:val="decimal"/>
      <w:lvlText w:val=""/>
      <w:lvlJc w:val="left"/>
    </w:lvl>
    <w:lvl w:ilvl="2" w:tplc="AF364DBC">
      <w:numFmt w:val="decimal"/>
      <w:lvlText w:val=""/>
      <w:lvlJc w:val="left"/>
    </w:lvl>
    <w:lvl w:ilvl="3" w:tplc="8F5E7E88">
      <w:numFmt w:val="decimal"/>
      <w:lvlText w:val=""/>
      <w:lvlJc w:val="left"/>
    </w:lvl>
    <w:lvl w:ilvl="4" w:tplc="968A9D22">
      <w:numFmt w:val="decimal"/>
      <w:lvlText w:val=""/>
      <w:lvlJc w:val="left"/>
    </w:lvl>
    <w:lvl w:ilvl="5" w:tplc="AF723342">
      <w:numFmt w:val="decimal"/>
      <w:lvlText w:val=""/>
      <w:lvlJc w:val="left"/>
    </w:lvl>
    <w:lvl w:ilvl="6" w:tplc="FCD87AE2">
      <w:numFmt w:val="decimal"/>
      <w:lvlText w:val=""/>
      <w:lvlJc w:val="left"/>
    </w:lvl>
    <w:lvl w:ilvl="7" w:tplc="BF967AE4">
      <w:numFmt w:val="decimal"/>
      <w:lvlText w:val=""/>
      <w:lvlJc w:val="left"/>
    </w:lvl>
    <w:lvl w:ilvl="8" w:tplc="FA0403A6">
      <w:numFmt w:val="decimal"/>
      <w:lvlText w:val=""/>
      <w:lvlJc w:val="left"/>
    </w:lvl>
  </w:abstractNum>
  <w:abstractNum w:abstractNumId="2" w15:restartNumberingAfterBreak="0">
    <w:nsid w:val="2EE00AE9"/>
    <w:multiLevelType w:val="hybridMultilevel"/>
    <w:tmpl w:val="9552EF1E"/>
    <w:lvl w:ilvl="0" w:tplc="EB98CDF4">
      <w:start w:val="1"/>
      <w:numFmt w:val="bullet"/>
      <w:lvlText w:val="●"/>
      <w:lvlJc w:val="left"/>
      <w:pPr>
        <w:ind w:left="720" w:hanging="360"/>
      </w:pPr>
    </w:lvl>
    <w:lvl w:ilvl="1" w:tplc="9B546492">
      <w:start w:val="1"/>
      <w:numFmt w:val="bullet"/>
      <w:lvlText w:val="○"/>
      <w:lvlJc w:val="left"/>
      <w:pPr>
        <w:ind w:left="1440" w:hanging="360"/>
      </w:pPr>
    </w:lvl>
    <w:lvl w:ilvl="2" w:tplc="9B5CB2EE">
      <w:start w:val="1"/>
      <w:numFmt w:val="bullet"/>
      <w:lvlText w:val="■"/>
      <w:lvlJc w:val="left"/>
      <w:pPr>
        <w:ind w:left="2160" w:hanging="360"/>
      </w:pPr>
    </w:lvl>
    <w:lvl w:ilvl="3" w:tplc="C4F0E262">
      <w:start w:val="1"/>
      <w:numFmt w:val="bullet"/>
      <w:lvlText w:val="●"/>
      <w:lvlJc w:val="left"/>
      <w:pPr>
        <w:ind w:left="2880" w:hanging="360"/>
      </w:pPr>
    </w:lvl>
    <w:lvl w:ilvl="4" w:tplc="51EC50BE">
      <w:start w:val="1"/>
      <w:numFmt w:val="bullet"/>
      <w:lvlText w:val="○"/>
      <w:lvlJc w:val="left"/>
      <w:pPr>
        <w:ind w:left="3600" w:hanging="360"/>
      </w:pPr>
    </w:lvl>
    <w:lvl w:ilvl="5" w:tplc="1A7C5646">
      <w:start w:val="1"/>
      <w:numFmt w:val="bullet"/>
      <w:lvlText w:val="■"/>
      <w:lvlJc w:val="left"/>
      <w:pPr>
        <w:ind w:left="4320" w:hanging="360"/>
      </w:pPr>
    </w:lvl>
    <w:lvl w:ilvl="6" w:tplc="487AE816">
      <w:start w:val="1"/>
      <w:numFmt w:val="bullet"/>
      <w:lvlText w:val="●"/>
      <w:lvlJc w:val="left"/>
      <w:pPr>
        <w:ind w:left="5040" w:hanging="360"/>
      </w:pPr>
    </w:lvl>
    <w:lvl w:ilvl="7" w:tplc="22FEBCF0">
      <w:start w:val="1"/>
      <w:numFmt w:val="bullet"/>
      <w:lvlText w:val="●"/>
      <w:lvlJc w:val="left"/>
      <w:pPr>
        <w:ind w:left="5760" w:hanging="360"/>
      </w:pPr>
    </w:lvl>
    <w:lvl w:ilvl="8" w:tplc="D8C24502">
      <w:start w:val="1"/>
      <w:numFmt w:val="bullet"/>
      <w:lvlText w:val="●"/>
      <w:lvlJc w:val="left"/>
      <w:pPr>
        <w:ind w:left="6480" w:hanging="360"/>
      </w:pPr>
    </w:lvl>
  </w:abstractNum>
  <w:abstractNum w:abstractNumId="3" w15:restartNumberingAfterBreak="0">
    <w:nsid w:val="36F0670C"/>
    <w:multiLevelType w:val="hybridMultilevel"/>
    <w:tmpl w:val="F4CE2BE0"/>
    <w:lvl w:ilvl="0" w:tplc="8FB0C016">
      <w:start w:val="1"/>
      <w:numFmt w:val="decimal"/>
      <w:lvlText w:val="%1."/>
      <w:lvlJc w:val="left"/>
      <w:pPr>
        <w:ind w:left="720" w:hanging="360"/>
      </w:pPr>
    </w:lvl>
    <w:lvl w:ilvl="1" w:tplc="C848E9F0">
      <w:numFmt w:val="decimal"/>
      <w:lvlText w:val=""/>
      <w:lvlJc w:val="left"/>
    </w:lvl>
    <w:lvl w:ilvl="2" w:tplc="2D904928">
      <w:numFmt w:val="decimal"/>
      <w:lvlText w:val=""/>
      <w:lvlJc w:val="left"/>
    </w:lvl>
    <w:lvl w:ilvl="3" w:tplc="DCFA0EA2">
      <w:numFmt w:val="decimal"/>
      <w:lvlText w:val=""/>
      <w:lvlJc w:val="left"/>
    </w:lvl>
    <w:lvl w:ilvl="4" w:tplc="A14C8766">
      <w:numFmt w:val="decimal"/>
      <w:lvlText w:val=""/>
      <w:lvlJc w:val="left"/>
    </w:lvl>
    <w:lvl w:ilvl="5" w:tplc="F5961674">
      <w:numFmt w:val="decimal"/>
      <w:lvlText w:val=""/>
      <w:lvlJc w:val="left"/>
    </w:lvl>
    <w:lvl w:ilvl="6" w:tplc="A43AE0C2">
      <w:numFmt w:val="decimal"/>
      <w:lvlText w:val=""/>
      <w:lvlJc w:val="left"/>
    </w:lvl>
    <w:lvl w:ilvl="7" w:tplc="0C00AF92">
      <w:numFmt w:val="decimal"/>
      <w:lvlText w:val=""/>
      <w:lvlJc w:val="left"/>
    </w:lvl>
    <w:lvl w:ilvl="8" w:tplc="04F47D26">
      <w:numFmt w:val="decimal"/>
      <w:lvlText w:val=""/>
      <w:lvlJc w:val="left"/>
    </w:lvl>
  </w:abstractNum>
  <w:abstractNum w:abstractNumId="4" w15:restartNumberingAfterBreak="0">
    <w:nsid w:val="4CD41C1B"/>
    <w:multiLevelType w:val="hybridMultilevel"/>
    <w:tmpl w:val="E04A1AD0"/>
    <w:lvl w:ilvl="0" w:tplc="0BB0D33A">
      <w:start w:val="1"/>
      <w:numFmt w:val="decimal"/>
      <w:lvlText w:val="%1."/>
      <w:lvlJc w:val="left"/>
      <w:pPr>
        <w:ind w:left="720" w:hanging="360"/>
      </w:pPr>
    </w:lvl>
    <w:lvl w:ilvl="1" w:tplc="E2AA365E">
      <w:numFmt w:val="decimal"/>
      <w:lvlText w:val=""/>
      <w:lvlJc w:val="left"/>
    </w:lvl>
    <w:lvl w:ilvl="2" w:tplc="FFEC8F28">
      <w:numFmt w:val="decimal"/>
      <w:lvlText w:val=""/>
      <w:lvlJc w:val="left"/>
    </w:lvl>
    <w:lvl w:ilvl="3" w:tplc="84D69CDC">
      <w:numFmt w:val="decimal"/>
      <w:lvlText w:val=""/>
      <w:lvlJc w:val="left"/>
    </w:lvl>
    <w:lvl w:ilvl="4" w:tplc="3E3CE5E8">
      <w:numFmt w:val="decimal"/>
      <w:lvlText w:val=""/>
      <w:lvlJc w:val="left"/>
    </w:lvl>
    <w:lvl w:ilvl="5" w:tplc="7A78B7A2">
      <w:numFmt w:val="decimal"/>
      <w:lvlText w:val=""/>
      <w:lvlJc w:val="left"/>
    </w:lvl>
    <w:lvl w:ilvl="6" w:tplc="79EA9DB8">
      <w:numFmt w:val="decimal"/>
      <w:lvlText w:val=""/>
      <w:lvlJc w:val="left"/>
    </w:lvl>
    <w:lvl w:ilvl="7" w:tplc="27183BF0">
      <w:numFmt w:val="decimal"/>
      <w:lvlText w:val=""/>
      <w:lvlJc w:val="left"/>
    </w:lvl>
    <w:lvl w:ilvl="8" w:tplc="DF9AC022">
      <w:numFmt w:val="decimal"/>
      <w:lvlText w:val=""/>
      <w:lvlJc w:val="left"/>
    </w:lvl>
  </w:abstractNum>
  <w:abstractNum w:abstractNumId="5" w15:restartNumberingAfterBreak="0">
    <w:nsid w:val="4CDC53C7"/>
    <w:multiLevelType w:val="hybridMultilevel"/>
    <w:tmpl w:val="6BD43BE6"/>
    <w:lvl w:ilvl="0" w:tplc="3650090A">
      <w:start w:val="1"/>
      <w:numFmt w:val="decimal"/>
      <w:lvlText w:val="%1."/>
      <w:lvlJc w:val="left"/>
      <w:pPr>
        <w:ind w:left="720" w:hanging="360"/>
      </w:pPr>
    </w:lvl>
    <w:lvl w:ilvl="1" w:tplc="FF82AF60">
      <w:numFmt w:val="decimal"/>
      <w:lvlText w:val=""/>
      <w:lvlJc w:val="left"/>
    </w:lvl>
    <w:lvl w:ilvl="2" w:tplc="A73885FC">
      <w:numFmt w:val="decimal"/>
      <w:lvlText w:val=""/>
      <w:lvlJc w:val="left"/>
    </w:lvl>
    <w:lvl w:ilvl="3" w:tplc="8AB232C6">
      <w:numFmt w:val="decimal"/>
      <w:lvlText w:val=""/>
      <w:lvlJc w:val="left"/>
    </w:lvl>
    <w:lvl w:ilvl="4" w:tplc="4EA43AC2">
      <w:numFmt w:val="decimal"/>
      <w:lvlText w:val=""/>
      <w:lvlJc w:val="left"/>
    </w:lvl>
    <w:lvl w:ilvl="5" w:tplc="A0F8D4EE">
      <w:numFmt w:val="decimal"/>
      <w:lvlText w:val=""/>
      <w:lvlJc w:val="left"/>
    </w:lvl>
    <w:lvl w:ilvl="6" w:tplc="306C1950">
      <w:numFmt w:val="decimal"/>
      <w:lvlText w:val=""/>
      <w:lvlJc w:val="left"/>
    </w:lvl>
    <w:lvl w:ilvl="7" w:tplc="8EACE08E">
      <w:numFmt w:val="decimal"/>
      <w:lvlText w:val=""/>
      <w:lvlJc w:val="left"/>
    </w:lvl>
    <w:lvl w:ilvl="8" w:tplc="6406AC50">
      <w:numFmt w:val="decimal"/>
      <w:lvlText w:val=""/>
      <w:lvlJc w:val="left"/>
    </w:lvl>
  </w:abstractNum>
  <w:abstractNum w:abstractNumId="6" w15:restartNumberingAfterBreak="0">
    <w:nsid w:val="4EE02A13"/>
    <w:multiLevelType w:val="hybridMultilevel"/>
    <w:tmpl w:val="C8F61E96"/>
    <w:lvl w:ilvl="0" w:tplc="D430B08E">
      <w:start w:val="1"/>
      <w:numFmt w:val="decimal"/>
      <w:lvlText w:val="%1."/>
      <w:lvlJc w:val="left"/>
      <w:pPr>
        <w:ind w:left="720" w:hanging="360"/>
      </w:pPr>
    </w:lvl>
    <w:lvl w:ilvl="1" w:tplc="AC12A90E">
      <w:numFmt w:val="decimal"/>
      <w:lvlText w:val=""/>
      <w:lvlJc w:val="left"/>
    </w:lvl>
    <w:lvl w:ilvl="2" w:tplc="142C4E82">
      <w:numFmt w:val="decimal"/>
      <w:lvlText w:val=""/>
      <w:lvlJc w:val="left"/>
    </w:lvl>
    <w:lvl w:ilvl="3" w:tplc="3B1E81FA">
      <w:numFmt w:val="decimal"/>
      <w:lvlText w:val=""/>
      <w:lvlJc w:val="left"/>
    </w:lvl>
    <w:lvl w:ilvl="4" w:tplc="B9EE5B62">
      <w:numFmt w:val="decimal"/>
      <w:lvlText w:val=""/>
      <w:lvlJc w:val="left"/>
    </w:lvl>
    <w:lvl w:ilvl="5" w:tplc="5880BE3C">
      <w:numFmt w:val="decimal"/>
      <w:lvlText w:val=""/>
      <w:lvlJc w:val="left"/>
    </w:lvl>
    <w:lvl w:ilvl="6" w:tplc="7772ED4A">
      <w:numFmt w:val="decimal"/>
      <w:lvlText w:val=""/>
      <w:lvlJc w:val="left"/>
    </w:lvl>
    <w:lvl w:ilvl="7" w:tplc="F87C5436">
      <w:numFmt w:val="decimal"/>
      <w:lvlText w:val=""/>
      <w:lvlJc w:val="left"/>
    </w:lvl>
    <w:lvl w:ilvl="8" w:tplc="1B061A12">
      <w:numFmt w:val="decimal"/>
      <w:lvlText w:val=""/>
      <w:lvlJc w:val="left"/>
    </w:lvl>
  </w:abstractNum>
  <w:abstractNum w:abstractNumId="7" w15:restartNumberingAfterBreak="0">
    <w:nsid w:val="57AB7F85"/>
    <w:multiLevelType w:val="hybridMultilevel"/>
    <w:tmpl w:val="A72AA444"/>
    <w:lvl w:ilvl="0" w:tplc="52EEFB70">
      <w:start w:val="1"/>
      <w:numFmt w:val="decimal"/>
      <w:lvlText w:val="%1."/>
      <w:lvlJc w:val="left"/>
      <w:pPr>
        <w:ind w:left="720" w:hanging="360"/>
      </w:pPr>
    </w:lvl>
    <w:lvl w:ilvl="1" w:tplc="892E1D72">
      <w:numFmt w:val="decimal"/>
      <w:lvlText w:val=""/>
      <w:lvlJc w:val="left"/>
    </w:lvl>
    <w:lvl w:ilvl="2" w:tplc="1A30E676">
      <w:numFmt w:val="decimal"/>
      <w:lvlText w:val=""/>
      <w:lvlJc w:val="left"/>
    </w:lvl>
    <w:lvl w:ilvl="3" w:tplc="C148815C">
      <w:numFmt w:val="decimal"/>
      <w:lvlText w:val=""/>
      <w:lvlJc w:val="left"/>
    </w:lvl>
    <w:lvl w:ilvl="4" w:tplc="1E6A47B0">
      <w:numFmt w:val="decimal"/>
      <w:lvlText w:val=""/>
      <w:lvlJc w:val="left"/>
    </w:lvl>
    <w:lvl w:ilvl="5" w:tplc="8B2E0968">
      <w:numFmt w:val="decimal"/>
      <w:lvlText w:val=""/>
      <w:lvlJc w:val="left"/>
    </w:lvl>
    <w:lvl w:ilvl="6" w:tplc="34142904">
      <w:numFmt w:val="decimal"/>
      <w:lvlText w:val=""/>
      <w:lvlJc w:val="left"/>
    </w:lvl>
    <w:lvl w:ilvl="7" w:tplc="F0267FBE">
      <w:numFmt w:val="decimal"/>
      <w:lvlText w:val=""/>
      <w:lvlJc w:val="left"/>
    </w:lvl>
    <w:lvl w:ilvl="8" w:tplc="32C4D15C">
      <w:numFmt w:val="decimal"/>
      <w:lvlText w:val=""/>
      <w:lvlJc w:val="left"/>
    </w:lvl>
  </w:abstractNum>
  <w:num w:numId="1" w16cid:durableId="380251442">
    <w:abstractNumId w:val="2"/>
    <w:lvlOverride w:ilvl="0">
      <w:startOverride w:val="1"/>
    </w:lvlOverride>
  </w:num>
  <w:num w:numId="2" w16cid:durableId="1423842635">
    <w:abstractNumId w:val="0"/>
    <w:lvlOverride w:ilvl="0">
      <w:startOverride w:val="1"/>
    </w:lvlOverride>
  </w:num>
  <w:num w:numId="3" w16cid:durableId="1321540239">
    <w:abstractNumId w:val="6"/>
    <w:lvlOverride w:ilvl="0">
      <w:startOverride w:val="1"/>
    </w:lvlOverride>
  </w:num>
  <w:num w:numId="4" w16cid:durableId="1706640495">
    <w:abstractNumId w:val="1"/>
    <w:lvlOverride w:ilvl="0">
      <w:startOverride w:val="1"/>
    </w:lvlOverride>
  </w:num>
  <w:num w:numId="5" w16cid:durableId="132062701">
    <w:abstractNumId w:val="5"/>
    <w:lvlOverride w:ilvl="0">
      <w:startOverride w:val="1"/>
    </w:lvlOverride>
  </w:num>
  <w:num w:numId="6" w16cid:durableId="1372462201">
    <w:abstractNumId w:val="4"/>
    <w:lvlOverride w:ilvl="0">
      <w:startOverride w:val="1"/>
    </w:lvlOverride>
  </w:num>
  <w:num w:numId="7" w16cid:durableId="1876886469">
    <w:abstractNumId w:val="3"/>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443E"/>
    <w:rsid w:val="005D49CD"/>
    <w:rsid w:val="007D58B5"/>
    <w:rsid w:val="0088445E"/>
    <w:rsid w:val="009356BA"/>
    <w:rsid w:val="00BE44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3E327"/>
  <w15:docId w15:val="{956A4970-9676-4847-9D38-225EA68DA9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200"/>
      <w:outlineLvl w:val="0"/>
    </w:pPr>
    <w:rPr>
      <w:b/>
      <w:bCs/>
      <w:color w:val="1B3A5C"/>
      <w:sz w:val="36"/>
      <w:szCs w:val="36"/>
    </w:rPr>
  </w:style>
  <w:style w:type="paragraph" w:styleId="Heading2">
    <w:name w:val="heading 2"/>
    <w:uiPriority w:val="9"/>
    <w:unhideWhenUsed/>
    <w:qFormat/>
    <w:pPr>
      <w:spacing w:before="300" w:after="160"/>
      <w:outlineLvl w:val="1"/>
    </w:pPr>
    <w:rPr>
      <w:b/>
      <w:bCs/>
      <w:color w:val="0E7C7B"/>
      <w:sz w:val="28"/>
      <w:szCs w:val="28"/>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42</TotalTime>
  <Pages>40</Pages>
  <Words>7661</Words>
  <Characters>44749</Characters>
  <Application>Microsoft Office Word</Application>
  <DocSecurity>0</DocSecurity>
  <Lines>1295</Lines>
  <Paragraphs>686</Paragraphs>
  <ScaleCrop>false</ScaleCrop>
  <Company/>
  <LinksUpToDate>false</LinksUpToDate>
  <CharactersWithSpaces>51763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Nithithanatchinnapat, Benyawarath</cp:lastModifiedBy>
  <cp:revision>3</cp:revision>
  <dcterms:created xsi:type="dcterms:W3CDTF">2026-02-12T20:20:00Z</dcterms:created>
  <dcterms:modified xsi:type="dcterms:W3CDTF">2026-04-01T02:15:00Z</dcterms:modified>
</cp:coreProperties>
</file>