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400"/>
      </w:pPr>
    </w:p>
    <w:p>
      <w:pPr>
        <w:spacing w:after="200"/>
        <w:jc w:val="center"/>
      </w:pPr>
      <w:r>
        <w:rPr>
          <w:rFonts w:ascii="Arial" w:cs="Arial" w:eastAsia="Arial" w:hAnsi="Arial"/>
          <w:b/>
          <w:bCs/>
          <w:color w:val="1B3A5C"/>
          <w:sz w:val="52"/>
          <w:szCs w:val="52"/>
        </w:rPr>
        <w:t xml:space="preserve">FROM CHAOS TO CLEAN</w:t>
      </w:r>
    </w:p>
    <w:p>
      <w:pPr>
        <w:spacing w:after="100"/>
        <w:jc w:val="center"/>
      </w:pPr>
      <w:r>
        <w:rPr>
          <w:rFonts w:ascii="Arial" w:cs="Arial" w:eastAsia="Arial" w:hAnsi="Arial"/>
          <w:b/>
          <w:bCs/>
          <w:color w:val="2B6CB0"/>
          <w:sz w:val="44"/>
          <w:szCs w:val="44"/>
        </w:rPr>
        <w:t xml:space="preserve">NORMALIZING AN INVOICE</w:t>
      </w:r>
    </w:p>
    <w:p>
      <w:pPr>
        <w:spacing w:after="200"/>
      </w:pPr>
    </w:p>
    <w:tbl>
      <w:tblPr>
        <w:tblW w:type="dxa" w:w="50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0"/>
      </w:tblGrid>
      <w:tr>
        <w:tc>
          <w:tcPr>
            <w:tcW w:type="dxa" w:w="5000"/>
            <w:tcBorders>
              <w:top w:val="single" w:color="2B6CB0" w:sz="6"/>
              <w:left w:val="none"/>
              <w:bottom w:val="none"/>
              <w:right w:val="none"/>
            </w:tcBorders>
          </w:tcPr>
          <w:p/>
        </w:tc>
      </w:tr>
    </w:tbl>
    <w:p>
      <w:pPr>
        <w:spacing w:after="200"/>
      </w:pPr>
    </w:p>
    <w:p>
      <w:pPr>
        <w:spacing w:after="120"/>
        <w:jc w:val="center"/>
      </w:pPr>
      <w:r>
        <w:rPr>
          <w:rFonts w:ascii="Arial" w:cs="Arial" w:eastAsia="Arial" w:hAnsi="Arial"/>
          <w:i/>
          <w:iCs/>
          <w:color w:val="718096"/>
          <w:sz w:val="26"/>
          <w:szCs w:val="26"/>
        </w:rPr>
        <w:t xml:space="preserve">A Step-by-Step Guide: Zero Normal Form to Third Normal Form</w:t>
      </w:r>
    </w:p>
    <w:p>
      <w:pPr>
        <w:spacing w:after="400"/>
      </w:pPr>
    </w:p>
    <w:p>
      <w:pPr>
        <w:spacing w:after="80"/>
        <w:jc w:val="center"/>
      </w:pPr>
      <w:r>
        <w:rPr>
          <w:rFonts w:ascii="Arial" w:cs="Arial" w:eastAsia="Arial" w:hAnsi="Arial"/>
          <w:color w:val="2D3748"/>
          <w:sz w:val="24"/>
          <w:szCs w:val="24"/>
        </w:rPr>
        <w:t xml:space="preserve">GMBA 612: Database Design &amp; SQL</w:t>
      </w:r>
    </w:p>
    <w:p>
      <w:pPr>
        <w:jc w:val="center"/>
      </w:pPr>
      <w:r>
        <w:rPr>
          <w:rFonts w:ascii="Arial" w:cs="Arial" w:eastAsia="Arial" w:hAnsi="Arial"/>
          <w:color w:val="718096"/>
          <w:sz w:val="22"/>
          <w:szCs w:val="22"/>
        </w:rPr>
        <w:t xml:space="preserve">Gannon University • MBA Business Analytics Program</w:t>
      </w:r>
    </w:p>
    <w:p>
      <w:pPr>
        <w:sectPr>
          <w:pgSz w:w="12240" w:h="15840" w:orient="portrait"/>
          <w:pgMar w:top="1440" w:right="1440" w:bottom="1440" w:left="1440" w:header="708" w:footer="708" w:gutter="0"/>
          <w:pgNumType/>
          <w:docGrid w:linePitch="360"/>
        </w:sectPr>
      </w:pPr>
    </w:p>
    <w:p>
      <w:pPr>
        <w:spacing w:before="360" w:after="200"/>
      </w:pPr>
      <w:r>
        <w:rPr>
          <w:rFonts w:ascii="Arial" w:cs="Arial" w:eastAsia="Arial" w:hAnsi="Arial"/>
          <w:b/>
          <w:bCs/>
          <w:color w:val="1B3A5C"/>
          <w:sz w:val="32"/>
          <w:szCs w:val="32"/>
        </w:rPr>
        <w:t xml:space="preserve">The Scenario: A Paper Invoice</w:t>
      </w:r>
    </w:p>
    <w:p>
      <w:pPr>
        <w:spacing w:after="160" w:line="30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2D3748"/>
          <w:sz w:val="22"/>
          <w:szCs w:val="22"/>
        </w:rPr>
        <w:t xml:space="preserve">Imagine you work at a small electronics retailer. Every time a customer buys something, a paper invoice gets printed. It looks something like this: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2B6CB0" w:sz="1"/>
              <w:left w:val="single" w:color="2B6CB0" w:sz="6"/>
              <w:bottom w:val="none"/>
              <w:right w:val="single" w:color="2B6CB0" w:sz="1"/>
            </w:tcBorders>
            <w:shd w:fill="D5E8F0" w:val="clear"/>
            <w:tcMar>
              <w:top w:type="dxa" w:w="120"/>
              <w:left w:type="dxa" w:w="160"/>
              <w:bottom w:type="dxa" w:w="4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2B6CB0"/>
                <w:sz w:val="22"/>
                <w:szCs w:val="22"/>
              </w:rPr>
              <w:t xml:space="preserve">📄 Valley Electronics — Sales Invoice</w:t>
            </w:r>
          </w:p>
        </w:tc>
      </w:tr>
      <w:tr>
        <w:tc>
          <w:tcPr>
            <w:tcW w:type="dxa" w:w="9360"/>
            <w:tcBorders>
              <w:top w:val="none"/>
              <w:left w:val="single" w:color="2B6CB0" w:sz="6"/>
              <w:bottom w:val="single" w:color="2B6CB0" w:sz="1"/>
              <w:right w:val="single" w:color="2B6CB0" w:sz="1"/>
            </w:tcBorders>
            <w:shd w:fill="D5E8F0" w:val="clear"/>
            <w:tcMar>
              <w:top w:type="dxa" w:w="40"/>
              <w:left w:type="dxa" w:w="160"/>
              <w:bottom w:type="dxa" w:w="120"/>
              <w:right w:type="dxa" w:w="160"/>
            </w:tcMar>
          </w:tcPr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Invoice #: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INV-2025-001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Invoice Date: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January 15, 2025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/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Customer: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Maria Lopez    |    CustomerID: C101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Phone: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(814) 555-0123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Address: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450 Peach St, Erie, PA 16501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/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Items: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>   Wireless Mouse (P201)     Qty: 2     $25.00 each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>   USB-C Hub (P305)          Qty: 1     $45.00 each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>   Laptop Stand (P410)       Qty: 1     $89.00 each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/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Salesperson: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James Chen (EMP-042)</w:t>
            </w:r>
          </w:p>
        </w:tc>
      </w:tr>
    </w:tbl>
    <w:p>
      <w:pPr>
        <w:spacing w:after="120"/>
      </w:pPr>
    </w:p>
    <w:p>
      <w:pPr>
        <w:spacing w:after="160" w:line="30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2D3748"/>
          <w:sz w:val="22"/>
          <w:szCs w:val="22"/>
        </w:rPr>
        <w:t xml:space="preserve">Your boss says: “Put all our invoices into a database.” So you do the most natural thing — you dump everything into one giant table. And that’s where our journey begins.</w:t>
      </w:r>
    </w:p>
    <w:p>
      <w:pPr>
        <w:spacing w:after="120"/>
      </w:pPr>
    </w:p>
    <w:p>
      <w:pPr>
        <w:spacing w:before="360" w:after="200"/>
      </w:pPr>
      <w:r>
        <w:rPr>
          <w:rFonts w:ascii="Arial" w:cs="Arial" w:eastAsia="Arial" w:hAnsi="Arial"/>
          <w:b/>
          <w:bCs/>
          <w:color w:val="1B3A5C"/>
          <w:sz w:val="32"/>
          <w:szCs w:val="32"/>
        </w:rPr>
        <w:t xml:space="preserve">Step 0: Zero Normal Form (0NF) — The Mess</w:t>
      </w:r>
    </w:p>
    <w:p>
      <w:pPr>
        <w:spacing w:after="160" w:line="30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2D3748"/>
          <w:sz w:val="22"/>
          <w:szCs w:val="22"/>
        </w:rPr>
        <w:t xml:space="preserve">Zero normal form isn’t really a “form” — it’s just a fancy way of saying “we dumped everything into one table exactly as it appears on the paper form.” No rules, no structure, just raw data.</w:t>
      </w:r>
    </w:p>
    <w:p>
      <w:pPr>
        <w:spacing w:after="80"/>
      </w:pPr>
    </w:p>
    <w:p>
      <w:pPr>
        <w:spacing w:before="300" w:after="160"/>
      </w:pPr>
      <w:r>
        <w:rPr>
          <w:rFonts w:ascii="Arial" w:cs="Arial" w:eastAsia="Arial" w:hAnsi="Arial"/>
          <w:b/>
          <w:bCs/>
          <w:color w:val="2B6CB0"/>
          <w:sz w:val="26"/>
          <w:szCs w:val="26"/>
        </w:rPr>
        <w:t xml:space="preserve">The 0NF Table: Everything in One Place</w:t>
      </w:r>
    </w:p>
    <w:p>
      <w:pPr>
        <w:spacing w:after="80"/>
      </w:pPr>
    </w:p>
    <w:tbl>
      <w:tblPr>
        <w:tblW w:type="dxa" w:w="1025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0"/>
        <w:gridCol w:w="900"/>
        <w:gridCol w:w="750"/>
        <w:gridCol w:w="1100"/>
        <w:gridCol w:w="1100"/>
        <w:gridCol w:w="1300"/>
        <w:gridCol w:w="2100"/>
        <w:gridCol w:w="1000"/>
        <w:gridCol w:w="1000"/>
      </w:tblGrid>
      <w:tr>
        <w:trPr>
          <w:tblHeader/>
        </w:trPr>
        <w:tc>
          <w:tcPr>
            <w:tcW w:type="dxa" w:w="1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InvNo</w:t>
            </w:r>
          </w:p>
        </w:tc>
        <w:tc>
          <w:tcPr>
            <w:tcW w:type="dxa" w:w="9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InvDate</w:t>
            </w:r>
          </w:p>
        </w:tc>
        <w:tc>
          <w:tcPr>
            <w:tcW w:type="dxa" w:w="7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CustID</w:t>
            </w:r>
          </w:p>
        </w:tc>
        <w:tc>
          <w:tcPr>
            <w:tcW w:type="dxa" w:w="11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CustName</w:t>
            </w:r>
          </w:p>
        </w:tc>
        <w:tc>
          <w:tcPr>
            <w:tcW w:type="dxa" w:w="11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Phone</w:t>
            </w:r>
          </w:p>
        </w:tc>
        <w:tc>
          <w:tcPr>
            <w:tcW w:type="dxa" w:w="13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Address</w:t>
            </w:r>
          </w:p>
        </w:tc>
        <w:tc>
          <w:tcPr>
            <w:tcW w:type="dxa" w:w="21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Items</w:t>
            </w:r>
          </w:p>
        </w:tc>
        <w:tc>
          <w:tcPr>
            <w:tcW w:type="dxa" w:w="1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SalespersonID</w:t>
            </w:r>
          </w:p>
        </w:tc>
        <w:tc>
          <w:tcPr>
            <w:tcW w:type="dxa" w:w="1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Salesperson</w:t>
            </w:r>
          </w:p>
        </w:tc>
      </w:tr>
      <w:tr>
        <w:tc>
          <w:tcPr>
            <w:tcW w:type="dxa" w:w="1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INV-001</w:t>
            </w:r>
          </w:p>
        </w:tc>
        <w:tc>
          <w:tcPr>
            <w:tcW w:type="dxa" w:w="9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01/15/25</w:t>
            </w:r>
          </w:p>
        </w:tc>
        <w:tc>
          <w:tcPr>
            <w:tcW w:type="dxa" w:w="7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C101</w:t>
            </w:r>
          </w:p>
        </w:tc>
        <w:tc>
          <w:tcPr>
            <w:tcW w:type="dxa" w:w="11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Maria Lopez</w:t>
            </w:r>
          </w:p>
        </w:tc>
        <w:tc>
          <w:tcPr>
            <w:tcW w:type="dxa" w:w="11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(814) 555-0123</w:t>
            </w:r>
          </w:p>
        </w:tc>
        <w:tc>
          <w:tcPr>
            <w:tcW w:type="dxa" w:w="13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450 Peach St, Erie PA</w:t>
            </w:r>
          </w:p>
        </w:tc>
        <w:tc>
          <w:tcPr>
            <w:tcW w:type="dxa" w:w="21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P201 Wireless Mouse Qty:2 $25, P305 USB-C Hub Qty:1 $45, P410 Laptop Stand Qty:1 $89</w:t>
            </w:r>
          </w:p>
        </w:tc>
        <w:tc>
          <w:tcPr>
            <w:tcW w:type="dxa" w:w="1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EMP-042</w:t>
            </w:r>
          </w:p>
        </w:tc>
        <w:tc>
          <w:tcPr>
            <w:tcW w:type="dxa" w:w="1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James Chen</w:t>
            </w:r>
          </w:p>
        </w:tc>
      </w:tr>
      <w:tr>
        <w:tc>
          <w:tcPr>
            <w:tcW w:type="dxa" w:w="1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INV-002</w:t>
            </w:r>
          </w:p>
        </w:tc>
        <w:tc>
          <w:tcPr>
            <w:tcW w:type="dxa" w:w="9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01/16/25</w:t>
            </w:r>
          </w:p>
        </w:tc>
        <w:tc>
          <w:tcPr>
            <w:tcW w:type="dxa" w:w="7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C102</w:t>
            </w:r>
          </w:p>
        </w:tc>
        <w:tc>
          <w:tcPr>
            <w:tcW w:type="dxa" w:w="11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James Wilson</w:t>
            </w:r>
          </w:p>
        </w:tc>
        <w:tc>
          <w:tcPr>
            <w:tcW w:type="dxa" w:w="11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(814) 555-0456</w:t>
            </w:r>
          </w:p>
        </w:tc>
        <w:tc>
          <w:tcPr>
            <w:tcW w:type="dxa" w:w="13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120 State St, Erie PA</w:t>
            </w:r>
          </w:p>
        </w:tc>
        <w:tc>
          <w:tcPr>
            <w:tcW w:type="dxa" w:w="21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P201 Wireless Mouse Qty:3 $25, P520 Webcam Qty:1 $65</w:t>
            </w:r>
          </w:p>
        </w:tc>
        <w:tc>
          <w:tcPr>
            <w:tcW w:type="dxa" w:w="1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EMP-042</w:t>
            </w:r>
          </w:p>
        </w:tc>
        <w:tc>
          <w:tcPr>
            <w:tcW w:type="dxa" w:w="1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James Chen</w:t>
            </w:r>
          </w:p>
        </w:tc>
      </w:tr>
      <w:tr>
        <w:tc>
          <w:tcPr>
            <w:tcW w:type="dxa" w:w="1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INV-003</w:t>
            </w:r>
          </w:p>
        </w:tc>
        <w:tc>
          <w:tcPr>
            <w:tcW w:type="dxa" w:w="9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01/18/25</w:t>
            </w:r>
          </w:p>
        </w:tc>
        <w:tc>
          <w:tcPr>
            <w:tcW w:type="dxa" w:w="7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C101</w:t>
            </w:r>
          </w:p>
        </w:tc>
        <w:tc>
          <w:tcPr>
            <w:tcW w:type="dxa" w:w="11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Maria Lopez</w:t>
            </w:r>
          </w:p>
        </w:tc>
        <w:tc>
          <w:tcPr>
            <w:tcW w:type="dxa" w:w="11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(814) 555-0123</w:t>
            </w:r>
          </w:p>
        </w:tc>
        <w:tc>
          <w:tcPr>
            <w:tcW w:type="dxa" w:w="13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450 Peach St, Erie PA</w:t>
            </w:r>
          </w:p>
        </w:tc>
        <w:tc>
          <w:tcPr>
            <w:tcW w:type="dxa" w:w="21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P520 Webcam Qty:2 $65</w:t>
            </w:r>
          </w:p>
        </w:tc>
        <w:tc>
          <w:tcPr>
            <w:tcW w:type="dxa" w:w="1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EMP-015</w:t>
            </w:r>
          </w:p>
        </w:tc>
        <w:tc>
          <w:tcPr>
            <w:tcW w:type="dxa" w:w="1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Sarah Patel</w:t>
            </w:r>
          </w:p>
        </w:tc>
      </w:tr>
    </w:tbl>
    <w:p>
      <w:pPr>
        <w:spacing w:after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53030" w:sz="1"/>
              <w:left w:val="single" w:color="C53030" w:sz="6"/>
              <w:bottom w:val="none"/>
              <w:right w:val="single" w:color="C53030" w:sz="1"/>
            </w:tcBorders>
            <w:shd w:fill="FED7D7" w:val="clear"/>
            <w:tcMar>
              <w:top w:type="dxa" w:w="120"/>
              <w:left w:type="dxa" w:w="160"/>
              <w:bottom w:type="dxa" w:w="4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C53030"/>
                <w:sz w:val="22"/>
                <w:szCs w:val="22"/>
              </w:rPr>
              <w:t xml:space="preserve">🚨 What’s Wrong Here?</w:t>
            </w:r>
          </w:p>
        </w:tc>
      </w:tr>
      <w:tr>
        <w:tc>
          <w:tcPr>
            <w:tcW w:type="dxa" w:w="9360"/>
            <w:tcBorders>
              <w:top w:val="none"/>
              <w:left w:val="single" w:color="C53030" w:sz="6"/>
              <w:bottom w:val="single" w:color="C53030" w:sz="1"/>
              <w:right w:val="single" w:color="C53030" w:sz="1"/>
            </w:tcBorders>
            <w:shd w:fill="FED7D7" w:val="clear"/>
            <w:tcMar>
              <w:top w:type="dxa" w:w="40"/>
              <w:left w:type="dxa" w:w="160"/>
              <w:bottom w:type="dxa" w:w="120"/>
              <w:right w:type="dxa" w:w="160"/>
            </w:tcMar>
          </w:tcPr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1. Repeating groups: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The Items column has multiple products crammed into one cell. You can’t search for “Webcam,” you can’t sort by product, you can’t count how many webcams you sold.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2. Redundant data: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Maria Lopez’s name, phone, and address appear twice. Change her phone number? You have to find and update every row.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3. Mixed concerns: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Customer info, product info, salesperson info, and invoice info are all jammed together.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4. Update anomalies waiting to happen: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If you update James Chen’s name in one row but miss another, your database now says two different things about the same person.</w:t>
            </w:r>
          </w:p>
        </w:tc>
      </w:tr>
    </w:tbl>
    <w:p>
      <w:pPr>
        <w:spacing w:after="120"/>
      </w:pPr>
    </w:p>
    <w:p>
      <w:pPr>
        <w:spacing w:after="160" w:line="30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2D3748"/>
          <w:sz w:val="22"/>
          <w:szCs w:val="22"/>
        </w:rPr>
        <w:t xml:space="preserve">This is exactly what happens when you treat a database like a spreadsheet. Let’s fix it, one normal form at a time.</w:t>
      </w:r>
    </w:p>
    <w:p>
      <w:pPr>
        <w:spacing w:after="120"/>
      </w:pPr>
    </w:p>
    <w:p>
      <w:pPr>
        <w:spacing w:before="360" w:after="200"/>
      </w:pPr>
      <w:r>
        <w:rPr>
          <w:rFonts w:ascii="Arial" w:cs="Arial" w:eastAsia="Arial" w:hAnsi="Arial"/>
          <w:b/>
          <w:bCs/>
          <w:color w:val="1B3A5C"/>
          <w:sz w:val="32"/>
          <w:szCs w:val="32"/>
        </w:rPr>
        <w:t xml:space="preserve">Step 1: First Normal Form (1NF) — One Value Per Cell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2B6CB0" w:sz="1"/>
              <w:left w:val="single" w:color="2B6CB0" w:sz="6"/>
              <w:bottom w:val="none"/>
              <w:right w:val="single" w:color="2B6CB0" w:sz="1"/>
            </w:tcBorders>
            <w:shd w:fill="D5E8F0" w:val="clear"/>
            <w:tcMar>
              <w:top w:type="dxa" w:w="120"/>
              <w:left w:type="dxa" w:w="160"/>
              <w:bottom w:type="dxa" w:w="4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2B6CB0"/>
                <w:sz w:val="22"/>
                <w:szCs w:val="22"/>
              </w:rPr>
              <w:t xml:space="preserve">📏 The Rule</w:t>
            </w:r>
          </w:p>
        </w:tc>
      </w:tr>
      <w:tr>
        <w:tc>
          <w:tcPr>
            <w:tcW w:type="dxa" w:w="9360"/>
            <w:tcBorders>
              <w:top w:val="none"/>
              <w:left w:val="single" w:color="2B6CB0" w:sz="6"/>
              <w:bottom w:val="single" w:color="2B6CB0" w:sz="1"/>
              <w:right w:val="single" w:color="2B6CB0" w:sz="1"/>
            </w:tcBorders>
            <w:shd w:fill="D5E8F0" w:val="clear"/>
            <w:tcMar>
              <w:top w:type="dxa" w:w="40"/>
              <w:left w:type="dxa" w:w="160"/>
              <w:bottom w:type="dxa" w:w="120"/>
              <w:right w:type="dxa" w:w="160"/>
            </w:tcMar>
          </w:tcPr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1.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Every cell contains exactly one value (no lists, no comma-separated values).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2.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Every row is unique (you need a primary key).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3.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All entries in a column are the same data type.</w:t>
            </w:r>
          </w:p>
        </w:tc>
      </w:tr>
    </w:tbl>
    <w:p>
      <w:pPr>
        <w:spacing w:after="120"/>
      </w:pPr>
    </w:p>
    <w:p>
      <w:pPr>
        <w:spacing w:before="300" w:after="160"/>
      </w:pPr>
      <w:r>
        <w:rPr>
          <w:rFonts w:ascii="Arial" w:cs="Arial" w:eastAsia="Arial" w:hAnsi="Arial"/>
          <w:b/>
          <w:bCs/>
          <w:color w:val="2B6CB0"/>
          <w:sz w:val="26"/>
          <w:szCs w:val="26"/>
        </w:rPr>
        <w:t xml:space="preserve">What We Need to Fix</w:t>
      </w:r>
    </w:p>
    <w:p>
      <w:pPr>
        <w:spacing w:after="160" w:line="30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2D3748"/>
          <w:sz w:val="22"/>
          <w:szCs w:val="22"/>
        </w:rPr>
        <w:t xml:space="preserve">The Items column is the problem. It has multiple products stuffed into one cell. To fix this, we “flatten” the table — give each product its own row.</w:t>
      </w:r>
    </w:p>
    <w:p>
      <w:pPr>
        <w:spacing w:after="80"/>
      </w:pPr>
    </w:p>
    <w:p>
      <w:pPr>
        <w:spacing w:before="300" w:after="160"/>
      </w:pPr>
      <w:r>
        <w:rPr>
          <w:rFonts w:ascii="Arial" w:cs="Arial" w:eastAsia="Arial" w:hAnsi="Arial"/>
          <w:b/>
          <w:bCs/>
          <w:color w:val="2B6CB0"/>
          <w:sz w:val="26"/>
          <w:szCs w:val="26"/>
        </w:rPr>
        <w:t xml:space="preserve">The 1NF Table: Flattened</w:t>
      </w:r>
    </w:p>
    <w:p>
      <w:pPr>
        <w:spacing w:after="80"/>
      </w:pPr>
    </w:p>
    <w:tbl>
      <w:tblPr>
        <w:tblW w:type="dxa" w:w="92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50"/>
        <w:gridCol w:w="800"/>
        <w:gridCol w:w="650"/>
        <w:gridCol w:w="800"/>
        <w:gridCol w:w="1000"/>
        <w:gridCol w:w="900"/>
        <w:gridCol w:w="650"/>
        <w:gridCol w:w="1000"/>
        <w:gridCol w:w="450"/>
        <w:gridCol w:w="550"/>
        <w:gridCol w:w="800"/>
        <w:gridCol w:w="750"/>
      </w:tblGrid>
      <w:tr>
        <w:trPr>
          <w:tblHeader/>
        </w:trPr>
        <w:tc>
          <w:tcPr>
            <w:tcW w:type="dxa" w:w="8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InvNo</w:t>
            </w:r>
          </w:p>
        </w:tc>
        <w:tc>
          <w:tcPr>
            <w:tcW w:type="dxa" w:w="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InvDate</w:t>
            </w:r>
          </w:p>
        </w:tc>
        <w:tc>
          <w:tcPr>
            <w:tcW w:type="dxa" w:w="6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CustID</w:t>
            </w:r>
          </w:p>
        </w:tc>
        <w:tc>
          <w:tcPr>
            <w:tcW w:type="dxa" w:w="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CustName</w:t>
            </w:r>
          </w:p>
        </w:tc>
        <w:tc>
          <w:tcPr>
            <w:tcW w:type="dxa" w:w="1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Phone</w:t>
            </w:r>
          </w:p>
        </w:tc>
        <w:tc>
          <w:tcPr>
            <w:tcW w:type="dxa" w:w="9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Address</w:t>
            </w:r>
          </w:p>
        </w:tc>
        <w:tc>
          <w:tcPr>
            <w:tcW w:type="dxa" w:w="6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ProdID</w:t>
            </w:r>
          </w:p>
        </w:tc>
        <w:tc>
          <w:tcPr>
            <w:tcW w:type="dxa" w:w="1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ProdName</w:t>
            </w:r>
          </w:p>
        </w:tc>
        <w:tc>
          <w:tcPr>
            <w:tcW w:type="dxa" w:w="4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Qty</w:t>
            </w:r>
          </w:p>
        </w:tc>
        <w:tc>
          <w:tcPr>
            <w:tcW w:type="dxa" w:w="5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Price</w:t>
            </w:r>
          </w:p>
        </w:tc>
        <w:tc>
          <w:tcPr>
            <w:tcW w:type="dxa" w:w="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SalesID</w:t>
            </w:r>
          </w:p>
        </w:tc>
        <w:tc>
          <w:tcPr>
            <w:tcW w:type="dxa" w:w="7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SalesName</w:t>
            </w:r>
          </w:p>
        </w:tc>
      </w:tr>
      <w:tr>
        <w:tc>
          <w:tcPr>
            <w:tcW w:type="dxa" w:w="8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INV-001</w:t>
            </w:r>
          </w:p>
        </w:tc>
        <w:tc>
          <w:tcPr>
            <w:tcW w:type="dxa" w:w="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01/15/25</w:t>
            </w:r>
          </w:p>
        </w:tc>
        <w:tc>
          <w:tcPr>
            <w:tcW w:type="dxa" w:w="6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C101</w:t>
            </w:r>
          </w:p>
        </w:tc>
        <w:tc>
          <w:tcPr>
            <w:tcW w:type="dxa" w:w="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M. Lopez</w:t>
            </w:r>
          </w:p>
        </w:tc>
        <w:tc>
          <w:tcPr>
            <w:tcW w:type="dxa" w:w="1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(814) 555-0123</w:t>
            </w:r>
          </w:p>
        </w:tc>
        <w:tc>
          <w:tcPr>
            <w:tcW w:type="dxa" w:w="9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450 Peach St</w:t>
            </w:r>
          </w:p>
        </w:tc>
        <w:tc>
          <w:tcPr>
            <w:tcW w:type="dxa" w:w="6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P201</w:t>
            </w:r>
          </w:p>
        </w:tc>
        <w:tc>
          <w:tcPr>
            <w:tcW w:type="dxa" w:w="1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Wireless Mouse</w:t>
            </w:r>
          </w:p>
        </w:tc>
        <w:tc>
          <w:tcPr>
            <w:tcW w:type="dxa" w:w="4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2</w:t>
            </w:r>
          </w:p>
        </w:tc>
        <w:tc>
          <w:tcPr>
            <w:tcW w:type="dxa" w:w="5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$25</w:t>
            </w:r>
          </w:p>
        </w:tc>
        <w:tc>
          <w:tcPr>
            <w:tcW w:type="dxa" w:w="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EMP-042</w:t>
            </w:r>
          </w:p>
        </w:tc>
        <w:tc>
          <w:tcPr>
            <w:tcW w:type="dxa" w:w="7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J. Chen</w:t>
            </w:r>
          </w:p>
        </w:tc>
      </w:tr>
      <w:tr>
        <w:tc>
          <w:tcPr>
            <w:tcW w:type="dxa" w:w="8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INV-001</w:t>
            </w:r>
          </w:p>
        </w:tc>
        <w:tc>
          <w:tcPr>
            <w:tcW w:type="dxa" w:w="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01/15/25</w:t>
            </w:r>
          </w:p>
        </w:tc>
        <w:tc>
          <w:tcPr>
            <w:tcW w:type="dxa" w:w="6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C101</w:t>
            </w:r>
          </w:p>
        </w:tc>
        <w:tc>
          <w:tcPr>
            <w:tcW w:type="dxa" w:w="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M. Lopez</w:t>
            </w:r>
          </w:p>
        </w:tc>
        <w:tc>
          <w:tcPr>
            <w:tcW w:type="dxa" w:w="1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(814) 555-0123</w:t>
            </w:r>
          </w:p>
        </w:tc>
        <w:tc>
          <w:tcPr>
            <w:tcW w:type="dxa" w:w="9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450 Peach St</w:t>
            </w:r>
          </w:p>
        </w:tc>
        <w:tc>
          <w:tcPr>
            <w:tcW w:type="dxa" w:w="6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P305</w:t>
            </w:r>
          </w:p>
        </w:tc>
        <w:tc>
          <w:tcPr>
            <w:tcW w:type="dxa" w:w="1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USB-C Hub</w:t>
            </w:r>
          </w:p>
        </w:tc>
        <w:tc>
          <w:tcPr>
            <w:tcW w:type="dxa" w:w="4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1</w:t>
            </w:r>
          </w:p>
        </w:tc>
        <w:tc>
          <w:tcPr>
            <w:tcW w:type="dxa" w:w="5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$45</w:t>
            </w:r>
          </w:p>
        </w:tc>
        <w:tc>
          <w:tcPr>
            <w:tcW w:type="dxa" w:w="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EMP-042</w:t>
            </w:r>
          </w:p>
        </w:tc>
        <w:tc>
          <w:tcPr>
            <w:tcW w:type="dxa" w:w="7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J. Chen</w:t>
            </w:r>
          </w:p>
        </w:tc>
      </w:tr>
      <w:tr>
        <w:tc>
          <w:tcPr>
            <w:tcW w:type="dxa" w:w="8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INV-001</w:t>
            </w:r>
          </w:p>
        </w:tc>
        <w:tc>
          <w:tcPr>
            <w:tcW w:type="dxa" w:w="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01/15/25</w:t>
            </w:r>
          </w:p>
        </w:tc>
        <w:tc>
          <w:tcPr>
            <w:tcW w:type="dxa" w:w="6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C101</w:t>
            </w:r>
          </w:p>
        </w:tc>
        <w:tc>
          <w:tcPr>
            <w:tcW w:type="dxa" w:w="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M. Lopez</w:t>
            </w:r>
          </w:p>
        </w:tc>
        <w:tc>
          <w:tcPr>
            <w:tcW w:type="dxa" w:w="1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(814) 555-0123</w:t>
            </w:r>
          </w:p>
        </w:tc>
        <w:tc>
          <w:tcPr>
            <w:tcW w:type="dxa" w:w="9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450 Peach St</w:t>
            </w:r>
          </w:p>
        </w:tc>
        <w:tc>
          <w:tcPr>
            <w:tcW w:type="dxa" w:w="6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P410</w:t>
            </w:r>
          </w:p>
        </w:tc>
        <w:tc>
          <w:tcPr>
            <w:tcW w:type="dxa" w:w="1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Laptop Stand</w:t>
            </w:r>
          </w:p>
        </w:tc>
        <w:tc>
          <w:tcPr>
            <w:tcW w:type="dxa" w:w="4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1</w:t>
            </w:r>
          </w:p>
        </w:tc>
        <w:tc>
          <w:tcPr>
            <w:tcW w:type="dxa" w:w="5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$89</w:t>
            </w:r>
          </w:p>
        </w:tc>
        <w:tc>
          <w:tcPr>
            <w:tcW w:type="dxa" w:w="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EMP-042</w:t>
            </w:r>
          </w:p>
        </w:tc>
        <w:tc>
          <w:tcPr>
            <w:tcW w:type="dxa" w:w="7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J. Chen</w:t>
            </w:r>
          </w:p>
        </w:tc>
      </w:tr>
      <w:tr>
        <w:tc>
          <w:tcPr>
            <w:tcW w:type="dxa" w:w="8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INV-002</w:t>
            </w:r>
          </w:p>
        </w:tc>
        <w:tc>
          <w:tcPr>
            <w:tcW w:type="dxa" w:w="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01/16/25</w:t>
            </w:r>
          </w:p>
        </w:tc>
        <w:tc>
          <w:tcPr>
            <w:tcW w:type="dxa" w:w="6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C102</w:t>
            </w:r>
          </w:p>
        </w:tc>
        <w:tc>
          <w:tcPr>
            <w:tcW w:type="dxa" w:w="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J. Wilson</w:t>
            </w:r>
          </w:p>
        </w:tc>
        <w:tc>
          <w:tcPr>
            <w:tcW w:type="dxa" w:w="1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(814) 555-0456</w:t>
            </w:r>
          </w:p>
        </w:tc>
        <w:tc>
          <w:tcPr>
            <w:tcW w:type="dxa" w:w="9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120 State St</w:t>
            </w:r>
          </w:p>
        </w:tc>
        <w:tc>
          <w:tcPr>
            <w:tcW w:type="dxa" w:w="6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P201</w:t>
            </w:r>
          </w:p>
        </w:tc>
        <w:tc>
          <w:tcPr>
            <w:tcW w:type="dxa" w:w="1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Wireless Mouse</w:t>
            </w:r>
          </w:p>
        </w:tc>
        <w:tc>
          <w:tcPr>
            <w:tcW w:type="dxa" w:w="4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3</w:t>
            </w:r>
          </w:p>
        </w:tc>
        <w:tc>
          <w:tcPr>
            <w:tcW w:type="dxa" w:w="5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$25</w:t>
            </w:r>
          </w:p>
        </w:tc>
        <w:tc>
          <w:tcPr>
            <w:tcW w:type="dxa" w:w="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EMP-042</w:t>
            </w:r>
          </w:p>
        </w:tc>
        <w:tc>
          <w:tcPr>
            <w:tcW w:type="dxa" w:w="7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J. Chen</w:t>
            </w:r>
          </w:p>
        </w:tc>
      </w:tr>
      <w:tr>
        <w:tc>
          <w:tcPr>
            <w:tcW w:type="dxa" w:w="8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INV-002</w:t>
            </w:r>
          </w:p>
        </w:tc>
        <w:tc>
          <w:tcPr>
            <w:tcW w:type="dxa" w:w="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01/16/25</w:t>
            </w:r>
          </w:p>
        </w:tc>
        <w:tc>
          <w:tcPr>
            <w:tcW w:type="dxa" w:w="6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C102</w:t>
            </w:r>
          </w:p>
        </w:tc>
        <w:tc>
          <w:tcPr>
            <w:tcW w:type="dxa" w:w="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J. Wilson</w:t>
            </w:r>
          </w:p>
        </w:tc>
        <w:tc>
          <w:tcPr>
            <w:tcW w:type="dxa" w:w="1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(814) 555-0456</w:t>
            </w:r>
          </w:p>
        </w:tc>
        <w:tc>
          <w:tcPr>
            <w:tcW w:type="dxa" w:w="9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120 State St</w:t>
            </w:r>
          </w:p>
        </w:tc>
        <w:tc>
          <w:tcPr>
            <w:tcW w:type="dxa" w:w="6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P520</w:t>
            </w:r>
          </w:p>
        </w:tc>
        <w:tc>
          <w:tcPr>
            <w:tcW w:type="dxa" w:w="1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Webcam</w:t>
            </w:r>
          </w:p>
        </w:tc>
        <w:tc>
          <w:tcPr>
            <w:tcW w:type="dxa" w:w="4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1</w:t>
            </w:r>
          </w:p>
        </w:tc>
        <w:tc>
          <w:tcPr>
            <w:tcW w:type="dxa" w:w="5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$65</w:t>
            </w:r>
          </w:p>
        </w:tc>
        <w:tc>
          <w:tcPr>
            <w:tcW w:type="dxa" w:w="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EMP-042</w:t>
            </w:r>
          </w:p>
        </w:tc>
        <w:tc>
          <w:tcPr>
            <w:tcW w:type="dxa" w:w="7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J. Chen</w:t>
            </w:r>
          </w:p>
        </w:tc>
      </w:tr>
      <w:tr>
        <w:tc>
          <w:tcPr>
            <w:tcW w:type="dxa" w:w="8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INV-003</w:t>
            </w:r>
          </w:p>
        </w:tc>
        <w:tc>
          <w:tcPr>
            <w:tcW w:type="dxa" w:w="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01/18/25</w:t>
            </w:r>
          </w:p>
        </w:tc>
        <w:tc>
          <w:tcPr>
            <w:tcW w:type="dxa" w:w="6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C101</w:t>
            </w:r>
          </w:p>
        </w:tc>
        <w:tc>
          <w:tcPr>
            <w:tcW w:type="dxa" w:w="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M. Lopez</w:t>
            </w:r>
          </w:p>
        </w:tc>
        <w:tc>
          <w:tcPr>
            <w:tcW w:type="dxa" w:w="1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(814) 555-0123</w:t>
            </w:r>
          </w:p>
        </w:tc>
        <w:tc>
          <w:tcPr>
            <w:tcW w:type="dxa" w:w="9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450 Peach St</w:t>
            </w:r>
          </w:p>
        </w:tc>
        <w:tc>
          <w:tcPr>
            <w:tcW w:type="dxa" w:w="6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P520</w:t>
            </w:r>
          </w:p>
        </w:tc>
        <w:tc>
          <w:tcPr>
            <w:tcW w:type="dxa" w:w="1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Webcam</w:t>
            </w:r>
          </w:p>
        </w:tc>
        <w:tc>
          <w:tcPr>
            <w:tcW w:type="dxa" w:w="4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2</w:t>
            </w:r>
          </w:p>
        </w:tc>
        <w:tc>
          <w:tcPr>
            <w:tcW w:type="dxa" w:w="5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$65</w:t>
            </w:r>
          </w:p>
        </w:tc>
        <w:tc>
          <w:tcPr>
            <w:tcW w:type="dxa" w:w="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EMP-015</w:t>
            </w:r>
          </w:p>
        </w:tc>
        <w:tc>
          <w:tcPr>
            <w:tcW w:type="dxa" w:w="75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S. Patel</w:t>
            </w:r>
          </w:p>
        </w:tc>
      </w:tr>
    </w:tbl>
    <w:p>
      <w:pPr>
        <w:spacing w:after="120"/>
      </w:pPr>
    </w:p>
    <w:p>
      <w:pPr>
        <w:spacing w:before="240" w:after="120"/>
      </w:pPr>
      <w:r>
        <w:rPr>
          <w:rFonts w:ascii="Arial" w:cs="Arial" w:eastAsia="Arial" w:hAnsi="Arial"/>
          <w:b/>
          <w:bCs/>
          <w:color w:val="2D3748"/>
          <w:sz w:val="23"/>
          <w:szCs w:val="23"/>
        </w:rPr>
        <w:t xml:space="preserve">What Changed?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Arial" w:cs="Arial" w:eastAsia="Arial" w:hAnsi="Arial"/>
          <w:b/>
          <w:bCs/>
          <w:i w:val="false"/>
          <w:iCs w:val="false"/>
          <w:color w:val="2D3748"/>
          <w:sz w:val="22"/>
          <w:szCs w:val="22"/>
        </w:rPr>
        <w:t xml:space="preserve">No more lists in cells.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2D3748"/>
          <w:sz w:val="22"/>
          <w:szCs w:val="22"/>
        </w:rPr>
        <w:t xml:space="preserve">Each product gets its own row. One value per cell.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Arial" w:cs="Arial" w:eastAsia="Arial" w:hAnsi="Arial"/>
          <w:b/>
          <w:bCs/>
          <w:i w:val="false"/>
          <w:iCs w:val="false"/>
          <w:color w:val="2D3748"/>
          <w:sz w:val="22"/>
          <w:szCs w:val="22"/>
        </w:rPr>
        <w:t xml:space="preserve">Composite primary key: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2D3748"/>
          <w:sz w:val="22"/>
          <w:szCs w:val="22"/>
        </w:rPr>
        <w:t xml:space="preserve">Since InvNo alone can’t uniquely identify a row anymore (INV-001 has 3 rows), our primary key is now (InvNo + ProdID).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Arial" w:cs="Arial" w:eastAsia="Arial" w:hAnsi="Arial"/>
          <w:b/>
          <w:bCs/>
          <w:i w:val="false"/>
          <w:iCs w:val="false"/>
          <w:color w:val="2D3748"/>
          <w:sz w:val="22"/>
          <w:szCs w:val="22"/>
        </w:rPr>
        <w:t xml:space="preserve">Items column is gone.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2D3748"/>
          <w:sz w:val="22"/>
          <w:szCs w:val="22"/>
        </w:rPr>
        <w:t xml:space="preserve">Replaced by ProdID, ProdName, Qty, and Price — each in its own column.</w:t>
      </w:r>
    </w:p>
    <w:p>
      <w:pPr>
        <w:spacing w:after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2D6A4F" w:sz="1"/>
              <w:left w:val="single" w:color="2D6A4F" w:sz="6"/>
              <w:bottom w:val="none"/>
              <w:right w:val="single" w:color="2D6A4F" w:sz="1"/>
            </w:tcBorders>
            <w:shd w:fill="D8F3DC" w:val="clear"/>
            <w:tcMar>
              <w:top w:type="dxa" w:w="120"/>
              <w:left w:type="dxa" w:w="160"/>
              <w:bottom w:type="dxa" w:w="4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2D6A4F"/>
                <w:sz w:val="22"/>
                <w:szCs w:val="22"/>
              </w:rPr>
              <w:t xml:space="preserve">✅ 1NF Checkpoint</w:t>
            </w:r>
          </w:p>
        </w:tc>
      </w:tr>
      <w:tr>
        <w:tc>
          <w:tcPr>
            <w:tcW w:type="dxa" w:w="9360"/>
            <w:tcBorders>
              <w:top w:val="none"/>
              <w:left w:val="single" w:color="2D6A4F" w:sz="6"/>
              <w:bottom w:val="single" w:color="2D6A4F" w:sz="1"/>
              <w:right w:val="single" w:color="2D6A4F" w:sz="1"/>
            </w:tcBorders>
            <w:shd w:fill="D8F3DC" w:val="clear"/>
            <w:tcMar>
              <w:top w:type="dxa" w:w="40"/>
              <w:left w:type="dxa" w:w="160"/>
              <w:bottom w:type="dxa" w:w="120"/>
              <w:right w:type="dxa" w:w="160"/>
            </w:tcMar>
          </w:tcPr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>✓ Every cell has exactly one value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>✓ We have a primary key (InvNo + ProdID)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>✓ All column entries are consistent data types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/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But we still have problems.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Look at how much data is repeated. Maria Lopez’s info appears 4 times. James Chen appears 5 times. That’s what 2NF fixes.</w:t>
            </w:r>
          </w:p>
        </w:tc>
      </w:tr>
    </w:tbl>
    <w:p>
      <w:pPr>
        <w:spacing w:after="120"/>
      </w:pPr>
    </w:p>
    <w:p>
      <w:pPr>
        <w:spacing w:before="360" w:after="200"/>
      </w:pPr>
      <w:r>
        <w:rPr>
          <w:rFonts w:ascii="Arial" w:cs="Arial" w:eastAsia="Arial" w:hAnsi="Arial"/>
          <w:b/>
          <w:bCs/>
          <w:color w:val="1B3A5C"/>
          <w:sz w:val="32"/>
          <w:szCs w:val="32"/>
        </w:rPr>
        <w:t xml:space="preserve">Step 2: Second Normal Form (2NF) — Remove Partial Dependencies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2B6CB0" w:sz="1"/>
              <w:left w:val="single" w:color="2B6CB0" w:sz="6"/>
              <w:bottom w:val="none"/>
              <w:right w:val="single" w:color="2B6CB0" w:sz="1"/>
            </w:tcBorders>
            <w:shd w:fill="D5E8F0" w:val="clear"/>
            <w:tcMar>
              <w:top w:type="dxa" w:w="120"/>
              <w:left w:type="dxa" w:w="160"/>
              <w:bottom w:type="dxa" w:w="4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2B6CB0"/>
                <w:sz w:val="22"/>
                <w:szCs w:val="22"/>
              </w:rPr>
              <w:t xml:space="preserve">📏 The Rule</w:t>
            </w:r>
          </w:p>
        </w:tc>
      </w:tr>
      <w:tr>
        <w:tc>
          <w:tcPr>
            <w:tcW w:type="dxa" w:w="9360"/>
            <w:tcBorders>
              <w:top w:val="none"/>
              <w:left w:val="single" w:color="2B6CB0" w:sz="6"/>
              <w:bottom w:val="single" w:color="2B6CB0" w:sz="1"/>
              <w:right w:val="single" w:color="2B6CB0" w:sz="1"/>
            </w:tcBorders>
            <w:shd w:fill="D5E8F0" w:val="clear"/>
            <w:tcMar>
              <w:top w:type="dxa" w:w="40"/>
              <w:left w:type="dxa" w:w="160"/>
              <w:bottom w:type="dxa" w:w="120"/>
              <w:right w:type="dxa" w:w="160"/>
            </w:tcMar>
          </w:tcPr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>Pass 1NF first. Then: every non-key column must depend on the ENTIRE composite primary key, not just part of it.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/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Remember: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2NF only matters when your primary key is composite (made of 2+ columns). If your PK is a single column, you automatically pass 2NF.</w:t>
            </w:r>
          </w:p>
        </w:tc>
      </w:tr>
    </w:tbl>
    <w:p>
      <w:pPr>
        <w:spacing w:after="120"/>
      </w:pPr>
    </w:p>
    <w:p>
      <w:pPr>
        <w:spacing w:before="300" w:after="160"/>
      </w:pPr>
      <w:r>
        <w:rPr>
          <w:rFonts w:ascii="Arial" w:cs="Arial" w:eastAsia="Arial" w:hAnsi="Arial"/>
          <w:b/>
          <w:bCs/>
          <w:color w:val="2B6CB0"/>
          <w:sz w:val="26"/>
          <w:szCs w:val="26"/>
        </w:rPr>
        <w:t xml:space="preserve">Finding the Partial Dependencies</w:t>
      </w:r>
    </w:p>
    <w:p>
      <w:pPr>
        <w:spacing w:after="160" w:line="30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2D3748"/>
          <w:sz w:val="22"/>
          <w:szCs w:val="22"/>
        </w:rPr>
        <w:t xml:space="preserve">Our composite key is (InvNo + ProdID). Let’s check each non-key column — does it depend on the whole key, or just part of it?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0"/>
        <w:gridCol w:w="2000"/>
        <w:gridCol w:w="2360"/>
        <w:gridCol w:w="3500"/>
      </w:tblGrid>
      <w:tr>
        <w:trPr>
          <w:tblHeader/>
        </w:trPr>
        <w:tc>
          <w:tcPr>
            <w:tcW w:type="dxa" w:w="1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Column</w:t>
            </w:r>
          </w:p>
        </w:tc>
        <w:tc>
          <w:tcPr>
            <w:tcW w:type="dxa" w:w="2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Depends On</w:t>
            </w:r>
          </w:p>
        </w:tc>
        <w:tc>
          <w:tcPr>
            <w:tcW w:type="dxa" w:w="236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Whole Key or Partial?</w:t>
            </w:r>
          </w:p>
        </w:tc>
        <w:tc>
          <w:tcPr>
            <w:tcW w:type="dxa" w:w="3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Verdict</w:t>
            </w:r>
          </w:p>
        </w:tc>
      </w:tr>
      <w:tr>
        <w:tc>
          <w:tcPr>
            <w:tcW w:type="dxa" w:w="1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InvDate</w:t>
            </w:r>
          </w:p>
        </w:tc>
        <w:tc>
          <w:tcPr>
            <w:tcW w:type="dxa" w:w="2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InvNo only</w:t>
            </w:r>
          </w:p>
        </w:tc>
        <w:tc>
          <w:tcPr>
            <w:tcW w:type="dxa" w:w="236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C53030"/>
                <w:sz w:val="20"/>
                <w:szCs w:val="20"/>
              </w:rPr>
              <w:t xml:space="preserve">PARTIAL</w:t>
            </w:r>
          </w:p>
        </w:tc>
        <w:tc>
          <w:tcPr>
            <w:tcW w:type="dxa" w:w="3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Move to Invoice table</w:t>
            </w:r>
          </w:p>
        </w:tc>
      </w:tr>
      <w:tr>
        <w:tc>
          <w:tcPr>
            <w:tcW w:type="dxa" w:w="1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CustID</w:t>
            </w:r>
          </w:p>
        </w:tc>
        <w:tc>
          <w:tcPr>
            <w:tcW w:type="dxa" w:w="2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InvNo only</w:t>
            </w:r>
          </w:p>
        </w:tc>
        <w:tc>
          <w:tcPr>
            <w:tcW w:type="dxa" w:w="236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C53030"/>
                <w:sz w:val="20"/>
                <w:szCs w:val="20"/>
              </w:rPr>
              <w:t xml:space="preserve">PARTIAL</w:t>
            </w:r>
          </w:p>
        </w:tc>
        <w:tc>
          <w:tcPr>
            <w:tcW w:type="dxa" w:w="3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Move to Invoice table</w:t>
            </w:r>
          </w:p>
        </w:tc>
      </w:tr>
      <w:tr>
        <w:tc>
          <w:tcPr>
            <w:tcW w:type="dxa" w:w="1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CustName</w:t>
            </w:r>
          </w:p>
        </w:tc>
        <w:tc>
          <w:tcPr>
            <w:tcW w:type="dxa" w:w="2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CustID (via InvNo)</w:t>
            </w:r>
          </w:p>
        </w:tc>
        <w:tc>
          <w:tcPr>
            <w:tcW w:type="dxa" w:w="236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C53030"/>
                <w:sz w:val="20"/>
                <w:szCs w:val="20"/>
              </w:rPr>
              <w:t xml:space="preserve">PARTIAL</w:t>
            </w:r>
          </w:p>
        </w:tc>
        <w:tc>
          <w:tcPr>
            <w:tcW w:type="dxa" w:w="3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Move to Customer table</w:t>
            </w:r>
          </w:p>
        </w:tc>
      </w:tr>
      <w:tr>
        <w:tc>
          <w:tcPr>
            <w:tcW w:type="dxa" w:w="1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Phone</w:t>
            </w:r>
          </w:p>
        </w:tc>
        <w:tc>
          <w:tcPr>
            <w:tcW w:type="dxa" w:w="2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CustID (via InvNo)</w:t>
            </w:r>
          </w:p>
        </w:tc>
        <w:tc>
          <w:tcPr>
            <w:tcW w:type="dxa" w:w="236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C53030"/>
                <w:sz w:val="20"/>
                <w:szCs w:val="20"/>
              </w:rPr>
              <w:t xml:space="preserve">PARTIAL</w:t>
            </w:r>
          </w:p>
        </w:tc>
        <w:tc>
          <w:tcPr>
            <w:tcW w:type="dxa" w:w="3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Move to Customer table</w:t>
            </w:r>
          </w:p>
        </w:tc>
      </w:tr>
      <w:tr>
        <w:tc>
          <w:tcPr>
            <w:tcW w:type="dxa" w:w="1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Address</w:t>
            </w:r>
          </w:p>
        </w:tc>
        <w:tc>
          <w:tcPr>
            <w:tcW w:type="dxa" w:w="2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CustID (via InvNo)</w:t>
            </w:r>
          </w:p>
        </w:tc>
        <w:tc>
          <w:tcPr>
            <w:tcW w:type="dxa" w:w="236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C53030"/>
                <w:sz w:val="20"/>
                <w:szCs w:val="20"/>
              </w:rPr>
              <w:t xml:space="preserve">PARTIAL</w:t>
            </w:r>
          </w:p>
        </w:tc>
        <w:tc>
          <w:tcPr>
            <w:tcW w:type="dxa" w:w="3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Move to Customer table</w:t>
            </w:r>
          </w:p>
        </w:tc>
      </w:tr>
      <w:tr>
        <w:tc>
          <w:tcPr>
            <w:tcW w:type="dxa" w:w="1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ProdName</w:t>
            </w:r>
          </w:p>
        </w:tc>
        <w:tc>
          <w:tcPr>
            <w:tcW w:type="dxa" w:w="2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ProdID only</w:t>
            </w:r>
          </w:p>
        </w:tc>
        <w:tc>
          <w:tcPr>
            <w:tcW w:type="dxa" w:w="236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C53030"/>
                <w:sz w:val="20"/>
                <w:szCs w:val="20"/>
              </w:rPr>
              <w:t xml:space="preserve">PARTIAL</w:t>
            </w:r>
          </w:p>
        </w:tc>
        <w:tc>
          <w:tcPr>
            <w:tcW w:type="dxa" w:w="3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Move to Product table</w:t>
            </w:r>
          </w:p>
        </w:tc>
      </w:tr>
      <w:tr>
        <w:tc>
          <w:tcPr>
            <w:tcW w:type="dxa" w:w="1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Price</w:t>
            </w:r>
          </w:p>
        </w:tc>
        <w:tc>
          <w:tcPr>
            <w:tcW w:type="dxa" w:w="2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ProdID only</w:t>
            </w:r>
          </w:p>
        </w:tc>
        <w:tc>
          <w:tcPr>
            <w:tcW w:type="dxa" w:w="236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C53030"/>
                <w:sz w:val="20"/>
                <w:szCs w:val="20"/>
              </w:rPr>
              <w:t xml:space="preserve">PARTIAL</w:t>
            </w:r>
          </w:p>
        </w:tc>
        <w:tc>
          <w:tcPr>
            <w:tcW w:type="dxa" w:w="3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Move to Product table</w:t>
            </w:r>
          </w:p>
        </w:tc>
      </w:tr>
      <w:tr>
        <w:tc>
          <w:tcPr>
            <w:tcW w:type="dxa" w:w="1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Qty</w:t>
            </w:r>
          </w:p>
        </w:tc>
        <w:tc>
          <w:tcPr>
            <w:tcW w:type="dxa" w:w="2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InvNo + ProdID</w:t>
            </w:r>
          </w:p>
        </w:tc>
        <w:tc>
          <w:tcPr>
            <w:tcW w:type="dxa" w:w="236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6A4F"/>
                <w:sz w:val="20"/>
                <w:szCs w:val="20"/>
              </w:rPr>
              <w:t xml:space="preserve">FULL ✓</w:t>
            </w:r>
          </w:p>
        </w:tc>
        <w:tc>
          <w:tcPr>
            <w:tcW w:type="dxa" w:w="3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Stays — depends on both</w:t>
            </w:r>
          </w:p>
        </w:tc>
      </w:tr>
      <w:tr>
        <w:tc>
          <w:tcPr>
            <w:tcW w:type="dxa" w:w="1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SalesID</w:t>
            </w:r>
          </w:p>
        </w:tc>
        <w:tc>
          <w:tcPr>
            <w:tcW w:type="dxa" w:w="2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InvNo only</w:t>
            </w:r>
          </w:p>
        </w:tc>
        <w:tc>
          <w:tcPr>
            <w:tcW w:type="dxa" w:w="236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C53030"/>
                <w:sz w:val="20"/>
                <w:szCs w:val="20"/>
              </w:rPr>
              <w:t xml:space="preserve">PARTIAL</w:t>
            </w:r>
          </w:p>
        </w:tc>
        <w:tc>
          <w:tcPr>
            <w:tcW w:type="dxa" w:w="3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Move to Invoice table</w:t>
            </w:r>
          </w:p>
        </w:tc>
      </w:tr>
      <w:tr>
        <w:tc>
          <w:tcPr>
            <w:tcW w:type="dxa" w:w="1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SalesName</w:t>
            </w:r>
          </w:p>
        </w:tc>
        <w:tc>
          <w:tcPr>
            <w:tcW w:type="dxa" w:w="2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SalesID (via InvNo)</w:t>
            </w:r>
          </w:p>
        </w:tc>
        <w:tc>
          <w:tcPr>
            <w:tcW w:type="dxa" w:w="236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C53030"/>
                <w:sz w:val="20"/>
                <w:szCs w:val="20"/>
              </w:rPr>
              <w:t xml:space="preserve">PARTIAL</w:t>
            </w:r>
          </w:p>
        </w:tc>
        <w:tc>
          <w:tcPr>
            <w:tcW w:type="dxa" w:w="3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Move to Salesperson table</w:t>
            </w:r>
          </w:p>
        </w:tc>
      </w:tr>
    </w:tbl>
    <w:p>
      <w:pPr>
        <w:spacing w:after="120"/>
      </w:pPr>
    </w:p>
    <w:p>
      <w:pPr>
        <w:spacing w:before="300" w:after="160"/>
      </w:pPr>
      <w:r>
        <w:rPr>
          <w:rFonts w:ascii="Arial" w:cs="Arial" w:eastAsia="Arial" w:hAnsi="Arial"/>
          <w:b/>
          <w:bCs/>
          <w:color w:val="2B6CB0"/>
          <w:sz w:val="26"/>
          <w:szCs w:val="26"/>
        </w:rPr>
        <w:t xml:space="preserve">The Fix: Split Into Tables</w:t>
      </w:r>
    </w:p>
    <w:p>
      <w:pPr>
        <w:spacing w:after="160" w:line="30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2D3748"/>
          <w:sz w:val="22"/>
          <w:szCs w:val="22"/>
        </w:rPr>
        <w:t xml:space="preserve">We pull out each group of partially dependent columns into its own table. Here’s what we get:</w:t>
      </w:r>
    </w:p>
    <w:p>
      <w:pPr>
        <w:spacing w:after="120"/>
      </w:pPr>
    </w:p>
    <w:p>
      <w:pPr>
        <w:spacing w:before="240" w:after="120"/>
      </w:pPr>
      <w:r>
        <w:rPr>
          <w:rFonts w:ascii="Arial" w:cs="Arial" w:eastAsia="Arial" w:hAnsi="Arial"/>
          <w:b/>
          <w:bCs/>
          <w:color w:val="2D3748"/>
          <w:sz w:val="23"/>
          <w:szCs w:val="23"/>
        </w:rPr>
        <w:t xml:space="preserve">Customer Table</w:t>
      </w:r>
    </w:p>
    <w:p>
      <w:pPr>
        <w:spacing w:after="160" w:line="300"/>
      </w:pPr>
      <w:r>
        <w:rPr>
          <w:rFonts w:ascii="Arial" w:cs="Arial" w:eastAsia="Arial" w:hAnsi="Arial"/>
          <w:b/>
          <w:bCs/>
          <w:i w:val="false"/>
          <w:iCs w:val="false"/>
          <w:color w:val="2D3748"/>
          <w:sz w:val="22"/>
          <w:szCs w:val="22"/>
        </w:rPr>
        <w:t xml:space="preserve">Primary Key: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2D3748"/>
          <w:sz w:val="22"/>
          <w:szCs w:val="22"/>
        </w:rPr>
        <w:t xml:space="preserve">CustID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2520"/>
        <w:gridCol w:w="2520"/>
        <w:gridCol w:w="2520"/>
      </w:tblGrid>
      <w:tr>
        <w:trPr>
          <w:tblHeader/>
        </w:trPr>
        <w:tc>
          <w:tcPr>
            <w:tcW w:type="dxa" w:w="1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553C9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CustID (PK)</w:t>
            </w:r>
          </w:p>
        </w:tc>
        <w:tc>
          <w:tcPr>
            <w:tcW w:type="dxa" w:w="25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553C9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CustName</w:t>
            </w:r>
          </w:p>
        </w:tc>
        <w:tc>
          <w:tcPr>
            <w:tcW w:type="dxa" w:w="25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553C9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Phone</w:t>
            </w:r>
          </w:p>
        </w:tc>
        <w:tc>
          <w:tcPr>
            <w:tcW w:type="dxa" w:w="25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553C9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Address</w:t>
            </w:r>
          </w:p>
        </w:tc>
      </w:tr>
      <w:tr>
        <w:tc>
          <w:tcPr>
            <w:tcW w:type="dxa" w:w="1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C101</w:t>
            </w:r>
          </w:p>
        </w:tc>
        <w:tc>
          <w:tcPr>
            <w:tcW w:type="dxa" w:w="25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Maria Lopez</w:t>
            </w:r>
          </w:p>
        </w:tc>
        <w:tc>
          <w:tcPr>
            <w:tcW w:type="dxa" w:w="25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(814) 555-0123</w:t>
            </w:r>
          </w:p>
        </w:tc>
        <w:tc>
          <w:tcPr>
            <w:tcW w:type="dxa" w:w="25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450 Peach St, Erie PA 16501</w:t>
            </w:r>
          </w:p>
        </w:tc>
      </w:tr>
      <w:tr>
        <w:tc>
          <w:tcPr>
            <w:tcW w:type="dxa" w:w="1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C102</w:t>
            </w:r>
          </w:p>
        </w:tc>
        <w:tc>
          <w:tcPr>
            <w:tcW w:type="dxa" w:w="25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James Wilson</w:t>
            </w:r>
          </w:p>
        </w:tc>
        <w:tc>
          <w:tcPr>
            <w:tcW w:type="dxa" w:w="25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(814) 555-0456</w:t>
            </w:r>
          </w:p>
        </w:tc>
        <w:tc>
          <w:tcPr>
            <w:tcW w:type="dxa" w:w="25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120 State St, Erie PA 16502</w:t>
            </w:r>
          </w:p>
        </w:tc>
      </w:tr>
    </w:tbl>
    <w:p>
      <w:pPr>
        <w:spacing w:after="120"/>
      </w:pPr>
    </w:p>
    <w:p>
      <w:pPr>
        <w:spacing w:before="240" w:after="120"/>
      </w:pPr>
      <w:r>
        <w:rPr>
          <w:rFonts w:ascii="Arial" w:cs="Arial" w:eastAsia="Arial" w:hAnsi="Arial"/>
          <w:b/>
          <w:bCs/>
          <w:color w:val="2D3748"/>
          <w:sz w:val="23"/>
          <w:szCs w:val="23"/>
        </w:rPr>
        <w:t xml:space="preserve">Product Table</w:t>
      </w:r>
    </w:p>
    <w:p>
      <w:pPr>
        <w:spacing w:after="160" w:line="300"/>
      </w:pPr>
      <w:r>
        <w:rPr>
          <w:rFonts w:ascii="Arial" w:cs="Arial" w:eastAsia="Arial" w:hAnsi="Arial"/>
          <w:b/>
          <w:bCs/>
          <w:i w:val="false"/>
          <w:iCs w:val="false"/>
          <w:color w:val="2D3748"/>
          <w:sz w:val="22"/>
          <w:szCs w:val="22"/>
        </w:rPr>
        <w:t xml:space="preserve">Primary Key: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2D3748"/>
          <w:sz w:val="22"/>
          <w:szCs w:val="22"/>
        </w:rPr>
        <w:t xml:space="preserve">ProdID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4360"/>
        <w:gridCol w:w="2500"/>
      </w:tblGrid>
      <w:tr>
        <w:trPr>
          <w:tblHeader/>
        </w:trPr>
        <w:tc>
          <w:tcPr>
            <w:tcW w:type="dxa" w:w="2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553C9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ProdID (PK)</w:t>
            </w:r>
          </w:p>
        </w:tc>
        <w:tc>
          <w:tcPr>
            <w:tcW w:type="dxa" w:w="436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553C9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ProdName</w:t>
            </w:r>
          </w:p>
        </w:tc>
        <w:tc>
          <w:tcPr>
            <w:tcW w:type="dxa" w:w="2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553C9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Price</w:t>
            </w:r>
          </w:p>
        </w:tc>
      </w:tr>
      <w:tr>
        <w:tc>
          <w:tcPr>
            <w:tcW w:type="dxa" w:w="2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P201</w:t>
            </w:r>
          </w:p>
        </w:tc>
        <w:tc>
          <w:tcPr>
            <w:tcW w:type="dxa" w:w="436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Wireless Mouse</w:t>
            </w:r>
          </w:p>
        </w:tc>
        <w:tc>
          <w:tcPr>
            <w:tcW w:type="dxa" w:w="2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$25.00</w:t>
            </w:r>
          </w:p>
        </w:tc>
      </w:tr>
      <w:tr>
        <w:tc>
          <w:tcPr>
            <w:tcW w:type="dxa" w:w="2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P305</w:t>
            </w:r>
          </w:p>
        </w:tc>
        <w:tc>
          <w:tcPr>
            <w:tcW w:type="dxa" w:w="436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USB-C Hub</w:t>
            </w:r>
          </w:p>
        </w:tc>
        <w:tc>
          <w:tcPr>
            <w:tcW w:type="dxa" w:w="2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$45.00</w:t>
            </w:r>
          </w:p>
        </w:tc>
      </w:tr>
      <w:tr>
        <w:tc>
          <w:tcPr>
            <w:tcW w:type="dxa" w:w="2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P410</w:t>
            </w:r>
          </w:p>
        </w:tc>
        <w:tc>
          <w:tcPr>
            <w:tcW w:type="dxa" w:w="436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Laptop Stand</w:t>
            </w:r>
          </w:p>
        </w:tc>
        <w:tc>
          <w:tcPr>
            <w:tcW w:type="dxa" w:w="2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$89.00</w:t>
            </w:r>
          </w:p>
        </w:tc>
      </w:tr>
      <w:tr>
        <w:tc>
          <w:tcPr>
            <w:tcW w:type="dxa" w:w="2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P520</w:t>
            </w:r>
          </w:p>
        </w:tc>
        <w:tc>
          <w:tcPr>
            <w:tcW w:type="dxa" w:w="436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Webcam</w:t>
            </w:r>
          </w:p>
        </w:tc>
        <w:tc>
          <w:tcPr>
            <w:tcW w:type="dxa" w:w="2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$65.00</w:t>
            </w:r>
          </w:p>
        </w:tc>
      </w:tr>
    </w:tbl>
    <w:p>
      <w:pPr>
        <w:spacing w:after="120"/>
      </w:pPr>
    </w:p>
    <w:p>
      <w:pPr>
        <w:spacing w:before="240" w:after="120"/>
      </w:pPr>
      <w:r>
        <w:rPr>
          <w:rFonts w:ascii="Arial" w:cs="Arial" w:eastAsia="Arial" w:hAnsi="Arial"/>
          <w:b/>
          <w:bCs/>
          <w:color w:val="2D3748"/>
          <w:sz w:val="23"/>
          <w:szCs w:val="23"/>
        </w:rPr>
        <w:t xml:space="preserve">Salesperson Table</w:t>
      </w:r>
    </w:p>
    <w:p>
      <w:pPr>
        <w:spacing w:after="160" w:line="300"/>
      </w:pPr>
      <w:r>
        <w:rPr>
          <w:rFonts w:ascii="Arial" w:cs="Arial" w:eastAsia="Arial" w:hAnsi="Arial"/>
          <w:b/>
          <w:bCs/>
          <w:i w:val="false"/>
          <w:iCs w:val="false"/>
          <w:color w:val="2D3748"/>
          <w:sz w:val="22"/>
          <w:szCs w:val="22"/>
        </w:rPr>
        <w:t xml:space="preserve">Primary Key: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2D3748"/>
          <w:sz w:val="22"/>
          <w:szCs w:val="22"/>
        </w:rPr>
        <w:t xml:space="preserve">SalesID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rPr>
          <w:tblHeader/>
        </w:trPr>
        <w:tc>
          <w:tcPr>
            <w:tcW w:type="dxa" w:w="468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553C9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SalesID (PK)</w:t>
            </w:r>
          </w:p>
        </w:tc>
        <w:tc>
          <w:tcPr>
            <w:tcW w:type="dxa" w:w="468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553C9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SalesName</w:t>
            </w:r>
          </w:p>
        </w:tc>
      </w:tr>
      <w:tr>
        <w:tc>
          <w:tcPr>
            <w:tcW w:type="dxa" w:w="468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EMP-042</w:t>
            </w:r>
          </w:p>
        </w:tc>
        <w:tc>
          <w:tcPr>
            <w:tcW w:type="dxa" w:w="468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James Chen</w:t>
            </w:r>
          </w:p>
        </w:tc>
      </w:tr>
      <w:tr>
        <w:tc>
          <w:tcPr>
            <w:tcW w:type="dxa" w:w="468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EMP-015</w:t>
            </w:r>
          </w:p>
        </w:tc>
        <w:tc>
          <w:tcPr>
            <w:tcW w:type="dxa" w:w="468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Sarah Patel</w:t>
            </w:r>
          </w:p>
        </w:tc>
      </w:tr>
    </w:tbl>
    <w:p>
      <w:pPr>
        <w:spacing w:after="120"/>
      </w:pPr>
    </w:p>
    <w:p>
      <w:pPr>
        <w:spacing w:before="240" w:after="120"/>
      </w:pPr>
      <w:r>
        <w:rPr>
          <w:rFonts w:ascii="Arial" w:cs="Arial" w:eastAsia="Arial" w:hAnsi="Arial"/>
          <w:b/>
          <w:bCs/>
          <w:color w:val="2D3748"/>
          <w:sz w:val="23"/>
          <w:szCs w:val="23"/>
        </w:rPr>
        <w:t xml:space="preserve">Invoice Table</w:t>
      </w:r>
    </w:p>
    <w:p>
      <w:pPr>
        <w:spacing w:after="160" w:line="300"/>
      </w:pPr>
      <w:r>
        <w:rPr>
          <w:rFonts w:ascii="Arial" w:cs="Arial" w:eastAsia="Arial" w:hAnsi="Arial"/>
          <w:b/>
          <w:bCs/>
          <w:i w:val="false"/>
          <w:iCs w:val="false"/>
          <w:color w:val="2D3748"/>
          <w:sz w:val="22"/>
          <w:szCs w:val="22"/>
        </w:rPr>
        <w:t xml:space="preserve">Primary Key: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2D3748"/>
          <w:sz w:val="22"/>
          <w:szCs w:val="22"/>
        </w:rPr>
        <w:t xml:space="preserve">InvNo   |   Foreign Keys: CustID, SalesID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2340"/>
        <w:gridCol w:w="2340"/>
        <w:gridCol w:w="2340"/>
      </w:tblGrid>
      <w:tr>
        <w:trPr>
          <w:tblHeader/>
        </w:trPr>
        <w:tc>
          <w:tcPr>
            <w:tcW w:type="dxa" w:w="234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553C9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InvNo (PK)</w:t>
            </w:r>
          </w:p>
        </w:tc>
        <w:tc>
          <w:tcPr>
            <w:tcW w:type="dxa" w:w="234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553C9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InvDate</w:t>
            </w:r>
          </w:p>
        </w:tc>
        <w:tc>
          <w:tcPr>
            <w:tcW w:type="dxa" w:w="234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553C9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CustID (FK)</w:t>
            </w:r>
          </w:p>
        </w:tc>
        <w:tc>
          <w:tcPr>
            <w:tcW w:type="dxa" w:w="234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553C9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SalesID (FK)</w:t>
            </w:r>
          </w:p>
        </w:tc>
      </w:tr>
      <w:tr>
        <w:tc>
          <w:tcPr>
            <w:tcW w:type="dxa" w:w="234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INV-001</w:t>
            </w:r>
          </w:p>
        </w:tc>
        <w:tc>
          <w:tcPr>
            <w:tcW w:type="dxa" w:w="234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01/15/2025</w:t>
            </w:r>
          </w:p>
        </w:tc>
        <w:tc>
          <w:tcPr>
            <w:tcW w:type="dxa" w:w="234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C101</w:t>
            </w:r>
          </w:p>
        </w:tc>
        <w:tc>
          <w:tcPr>
            <w:tcW w:type="dxa" w:w="234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EMP-042</w:t>
            </w:r>
          </w:p>
        </w:tc>
      </w:tr>
      <w:tr>
        <w:tc>
          <w:tcPr>
            <w:tcW w:type="dxa" w:w="234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INV-002</w:t>
            </w:r>
          </w:p>
        </w:tc>
        <w:tc>
          <w:tcPr>
            <w:tcW w:type="dxa" w:w="234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01/16/2025</w:t>
            </w:r>
          </w:p>
        </w:tc>
        <w:tc>
          <w:tcPr>
            <w:tcW w:type="dxa" w:w="234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C102</w:t>
            </w:r>
          </w:p>
        </w:tc>
        <w:tc>
          <w:tcPr>
            <w:tcW w:type="dxa" w:w="234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EMP-042</w:t>
            </w:r>
          </w:p>
        </w:tc>
      </w:tr>
      <w:tr>
        <w:tc>
          <w:tcPr>
            <w:tcW w:type="dxa" w:w="234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INV-003</w:t>
            </w:r>
          </w:p>
        </w:tc>
        <w:tc>
          <w:tcPr>
            <w:tcW w:type="dxa" w:w="234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01/18/2025</w:t>
            </w:r>
          </w:p>
        </w:tc>
        <w:tc>
          <w:tcPr>
            <w:tcW w:type="dxa" w:w="234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C101</w:t>
            </w:r>
          </w:p>
        </w:tc>
        <w:tc>
          <w:tcPr>
            <w:tcW w:type="dxa" w:w="234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EMP-015</w:t>
            </w:r>
          </w:p>
        </w:tc>
      </w:tr>
    </w:tbl>
    <w:p>
      <w:pPr>
        <w:spacing w:after="120"/>
      </w:pPr>
    </w:p>
    <w:p>
      <w:pPr>
        <w:spacing w:before="240" w:after="120"/>
      </w:pPr>
      <w:r>
        <w:rPr>
          <w:rFonts w:ascii="Arial" w:cs="Arial" w:eastAsia="Arial" w:hAnsi="Arial"/>
          <w:b/>
          <w:bCs/>
          <w:color w:val="2D3748"/>
          <w:sz w:val="23"/>
          <w:szCs w:val="23"/>
        </w:rPr>
        <w:t xml:space="preserve">InvoiceItem Table (the bridge/junction table)</w:t>
      </w:r>
    </w:p>
    <w:p>
      <w:pPr>
        <w:spacing w:after="160" w:line="300"/>
      </w:pPr>
      <w:r>
        <w:rPr>
          <w:rFonts w:ascii="Arial" w:cs="Arial" w:eastAsia="Arial" w:hAnsi="Arial"/>
          <w:b/>
          <w:bCs/>
          <w:i w:val="false"/>
          <w:iCs w:val="false"/>
          <w:color w:val="2D3748"/>
          <w:sz w:val="22"/>
          <w:szCs w:val="22"/>
        </w:rPr>
        <w:t xml:space="preserve">Primary Key: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2D3748"/>
          <w:sz w:val="22"/>
          <w:szCs w:val="22"/>
        </w:rPr>
        <w:t xml:space="preserve">(InvNo + ProdID)   |   Both columns are also Foreign Keys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3120"/>
        <w:gridCol w:w="3120"/>
      </w:tblGrid>
      <w:tr>
        <w:trPr>
          <w:tblHeader/>
        </w:trPr>
        <w:tc>
          <w:tcPr>
            <w:tcW w:type="dxa" w:w="31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553C9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InvNo (PK, FK)</w:t>
            </w:r>
          </w:p>
        </w:tc>
        <w:tc>
          <w:tcPr>
            <w:tcW w:type="dxa" w:w="31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553C9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ProdID (PK, FK)</w:t>
            </w:r>
          </w:p>
        </w:tc>
        <w:tc>
          <w:tcPr>
            <w:tcW w:type="dxa" w:w="31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553C9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Qty</w:t>
            </w:r>
          </w:p>
        </w:tc>
      </w:tr>
      <w:tr>
        <w:tc>
          <w:tcPr>
            <w:tcW w:type="dxa" w:w="31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INV-001</w:t>
            </w:r>
          </w:p>
        </w:tc>
        <w:tc>
          <w:tcPr>
            <w:tcW w:type="dxa" w:w="31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P201</w:t>
            </w:r>
          </w:p>
        </w:tc>
        <w:tc>
          <w:tcPr>
            <w:tcW w:type="dxa" w:w="31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2</w:t>
            </w:r>
          </w:p>
        </w:tc>
      </w:tr>
      <w:tr>
        <w:tc>
          <w:tcPr>
            <w:tcW w:type="dxa" w:w="31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INV-001</w:t>
            </w:r>
          </w:p>
        </w:tc>
        <w:tc>
          <w:tcPr>
            <w:tcW w:type="dxa" w:w="31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P305</w:t>
            </w:r>
          </w:p>
        </w:tc>
        <w:tc>
          <w:tcPr>
            <w:tcW w:type="dxa" w:w="31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1</w:t>
            </w:r>
          </w:p>
        </w:tc>
      </w:tr>
      <w:tr>
        <w:tc>
          <w:tcPr>
            <w:tcW w:type="dxa" w:w="31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INV-001</w:t>
            </w:r>
          </w:p>
        </w:tc>
        <w:tc>
          <w:tcPr>
            <w:tcW w:type="dxa" w:w="31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P410</w:t>
            </w:r>
          </w:p>
        </w:tc>
        <w:tc>
          <w:tcPr>
            <w:tcW w:type="dxa" w:w="31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1</w:t>
            </w:r>
          </w:p>
        </w:tc>
      </w:tr>
      <w:tr>
        <w:tc>
          <w:tcPr>
            <w:tcW w:type="dxa" w:w="31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INV-002</w:t>
            </w:r>
          </w:p>
        </w:tc>
        <w:tc>
          <w:tcPr>
            <w:tcW w:type="dxa" w:w="31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P201</w:t>
            </w:r>
          </w:p>
        </w:tc>
        <w:tc>
          <w:tcPr>
            <w:tcW w:type="dxa" w:w="31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3</w:t>
            </w:r>
          </w:p>
        </w:tc>
      </w:tr>
      <w:tr>
        <w:tc>
          <w:tcPr>
            <w:tcW w:type="dxa" w:w="31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INV-002</w:t>
            </w:r>
          </w:p>
        </w:tc>
        <w:tc>
          <w:tcPr>
            <w:tcW w:type="dxa" w:w="31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P520</w:t>
            </w:r>
          </w:p>
        </w:tc>
        <w:tc>
          <w:tcPr>
            <w:tcW w:type="dxa" w:w="31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1</w:t>
            </w:r>
          </w:p>
        </w:tc>
      </w:tr>
      <w:tr>
        <w:tc>
          <w:tcPr>
            <w:tcW w:type="dxa" w:w="31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INV-003</w:t>
            </w:r>
          </w:p>
        </w:tc>
        <w:tc>
          <w:tcPr>
            <w:tcW w:type="dxa" w:w="31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P520</w:t>
            </w:r>
          </w:p>
        </w:tc>
        <w:tc>
          <w:tcPr>
            <w:tcW w:type="dxa" w:w="312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2</w:t>
            </w:r>
          </w:p>
        </w:tc>
      </w:tr>
    </w:tbl>
    <w:p>
      <w:pPr>
        <w:spacing w:after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2D6A4F" w:sz="1"/>
              <w:left w:val="single" w:color="2D6A4F" w:sz="6"/>
              <w:bottom w:val="none"/>
              <w:right w:val="single" w:color="2D6A4F" w:sz="1"/>
            </w:tcBorders>
            <w:shd w:fill="D8F3DC" w:val="clear"/>
            <w:tcMar>
              <w:top w:type="dxa" w:w="120"/>
              <w:left w:type="dxa" w:w="160"/>
              <w:bottom w:type="dxa" w:w="4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2D6A4F"/>
                <w:sz w:val="22"/>
                <w:szCs w:val="22"/>
              </w:rPr>
              <w:t xml:space="preserve">✅ 2NF Checkpoint</w:t>
            </w:r>
          </w:p>
        </w:tc>
      </w:tr>
      <w:tr>
        <w:tc>
          <w:tcPr>
            <w:tcW w:type="dxa" w:w="9360"/>
            <w:tcBorders>
              <w:top w:val="none"/>
              <w:left w:val="single" w:color="2D6A4F" w:sz="6"/>
              <w:bottom w:val="single" w:color="2D6A4F" w:sz="1"/>
              <w:right w:val="single" w:color="2D6A4F" w:sz="1"/>
            </w:tcBorders>
            <w:shd w:fill="D8F3DC" w:val="clear"/>
            <w:tcMar>
              <w:top w:type="dxa" w:w="40"/>
              <w:left w:type="dxa" w:w="160"/>
              <w:bottom w:type="dxa" w:w="120"/>
              <w:right w:type="dxa" w:w="160"/>
            </w:tcMar>
          </w:tcPr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>✓ Every non-key column depends on the entire primary key of its table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>✓ No partial dependencies remain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>✓ Customer info is stored once, product info is stored once, salesperson info is stored once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/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But are we done?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Almost. Let’s check for one more type of problem: transitive dependencies.</w:t>
            </w:r>
          </w:p>
        </w:tc>
      </w:tr>
    </w:tbl>
    <w:p>
      <w:pPr>
        <w:spacing w:after="120"/>
      </w:pPr>
    </w:p>
    <w:p>
      <w:pPr>
        <w:spacing w:before="360" w:after="200"/>
      </w:pPr>
      <w:r>
        <w:rPr>
          <w:rFonts w:ascii="Arial" w:cs="Arial" w:eastAsia="Arial" w:hAnsi="Arial"/>
          <w:b/>
          <w:bCs/>
          <w:color w:val="1B3A5C"/>
          <w:sz w:val="32"/>
          <w:szCs w:val="32"/>
        </w:rPr>
        <w:t xml:space="preserve">Step 3: Third Normal Form (3NF) — Remove Transitive Dependencies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2B6CB0" w:sz="1"/>
              <w:left w:val="single" w:color="2B6CB0" w:sz="6"/>
              <w:bottom w:val="none"/>
              <w:right w:val="single" w:color="2B6CB0" w:sz="1"/>
            </w:tcBorders>
            <w:shd w:fill="D5E8F0" w:val="clear"/>
            <w:tcMar>
              <w:top w:type="dxa" w:w="120"/>
              <w:left w:type="dxa" w:w="160"/>
              <w:bottom w:type="dxa" w:w="4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2B6CB0"/>
                <w:sz w:val="22"/>
                <w:szCs w:val="22"/>
              </w:rPr>
              <w:t xml:space="preserve">📏 The Rule</w:t>
            </w:r>
          </w:p>
        </w:tc>
      </w:tr>
      <w:tr>
        <w:tc>
          <w:tcPr>
            <w:tcW w:type="dxa" w:w="9360"/>
            <w:tcBorders>
              <w:top w:val="none"/>
              <w:left w:val="single" w:color="2B6CB0" w:sz="6"/>
              <w:bottom w:val="single" w:color="2B6CB0" w:sz="1"/>
              <w:right w:val="single" w:color="2B6CB0" w:sz="1"/>
            </w:tcBorders>
            <w:shd w:fill="D5E8F0" w:val="clear"/>
            <w:tcMar>
              <w:top w:type="dxa" w:w="40"/>
              <w:left w:type="dxa" w:w="160"/>
              <w:bottom w:type="dxa" w:w="120"/>
              <w:right w:type="dxa" w:w="160"/>
            </w:tcMar>
          </w:tcPr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>Pass 2NF first. Then: every non-key column must depend on the key, the whole key, and nothing but the key.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/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A transitive dependency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is when a non-key column determines another non-key column. Example: CustID → CustZip → CustCity. City depends on Zip, not directly on the customer.</w:t>
            </w:r>
          </w:p>
        </w:tc>
      </w:tr>
    </w:tbl>
    <w:p>
      <w:pPr>
        <w:spacing w:after="120"/>
      </w:pPr>
    </w:p>
    <w:p>
      <w:pPr>
        <w:spacing w:before="300" w:after="160"/>
      </w:pPr>
      <w:r>
        <w:rPr>
          <w:rFonts w:ascii="Arial" w:cs="Arial" w:eastAsia="Arial" w:hAnsi="Arial"/>
          <w:b/>
          <w:bCs/>
          <w:color w:val="2B6CB0"/>
          <w:sz w:val="26"/>
          <w:szCs w:val="26"/>
        </w:rPr>
        <w:t xml:space="preserve">Checking Each Table for Transitive Dependencies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4560"/>
        <w:gridCol w:w="3000"/>
      </w:tblGrid>
      <w:tr>
        <w:trPr>
          <w:tblHeader/>
        </w:trPr>
        <w:tc>
          <w:tcPr>
            <w:tcW w:type="dxa" w:w="1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Table</w:t>
            </w:r>
          </w:p>
        </w:tc>
        <w:tc>
          <w:tcPr>
            <w:tcW w:type="dxa" w:w="456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Transitive Dependency?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Action</w:t>
            </w:r>
          </w:p>
        </w:tc>
      </w:tr>
      <w:tr>
        <w:tc>
          <w:tcPr>
            <w:tcW w:type="dxa" w:w="1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0"/>
                <w:szCs w:val="20"/>
              </w:rPr>
              <w:t xml:space="preserve">Customer</w:t>
            </w:r>
          </w:p>
        </w:tc>
        <w:tc>
          <w:tcPr>
            <w:tcW w:type="dxa" w:w="456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Address contains City, State, Zip — City depends on Zip, not on CustID. That’s transitive!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Split Address into components. Optionally create a ZipCode lookup table.</w:t>
            </w:r>
          </w:p>
        </w:tc>
      </w:tr>
      <w:tr>
        <w:tc>
          <w:tcPr>
            <w:tcW w:type="dxa" w:w="1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0"/>
                <w:szCs w:val="20"/>
              </w:rPr>
              <w:t xml:space="preserve">Product</w:t>
            </w:r>
          </w:p>
        </w:tc>
        <w:tc>
          <w:tcPr>
            <w:tcW w:type="dxa" w:w="456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ProdName and Price both depend directly on ProdID. No transitive dependency.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6A4F"/>
                <w:sz w:val="20"/>
                <w:szCs w:val="20"/>
              </w:rPr>
              <w:t xml:space="preserve">No change needed ✓</w:t>
            </w:r>
          </w:p>
        </w:tc>
      </w:tr>
      <w:tr>
        <w:tc>
          <w:tcPr>
            <w:tcW w:type="dxa" w:w="1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0"/>
                <w:szCs w:val="20"/>
              </w:rPr>
              <w:t xml:space="preserve">Salesperson</w:t>
            </w:r>
          </w:p>
        </w:tc>
        <w:tc>
          <w:tcPr>
            <w:tcW w:type="dxa" w:w="456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SalesName depends directly on SalesID. Clean.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6A4F"/>
                <w:sz w:val="20"/>
                <w:szCs w:val="20"/>
              </w:rPr>
              <w:t xml:space="preserve">No change needed ✓</w:t>
            </w:r>
          </w:p>
        </w:tc>
      </w:tr>
      <w:tr>
        <w:tc>
          <w:tcPr>
            <w:tcW w:type="dxa" w:w="1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0"/>
                <w:szCs w:val="20"/>
              </w:rPr>
              <w:t xml:space="preserve">Invoice</w:t>
            </w:r>
          </w:p>
        </w:tc>
        <w:tc>
          <w:tcPr>
            <w:tcW w:type="dxa" w:w="456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InvDate, CustID, SalesID all depend directly on InvNo. Clean.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6A4F"/>
                <w:sz w:val="20"/>
                <w:szCs w:val="20"/>
              </w:rPr>
              <w:t xml:space="preserve">No change needed ✓</w:t>
            </w:r>
          </w:p>
        </w:tc>
      </w:tr>
      <w:tr>
        <w:tc>
          <w:tcPr>
            <w:tcW w:type="dxa" w:w="1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0"/>
                <w:szCs w:val="20"/>
              </w:rPr>
              <w:t xml:space="preserve">InvoiceItem</w:t>
            </w:r>
          </w:p>
        </w:tc>
        <w:tc>
          <w:tcPr>
            <w:tcW w:type="dxa" w:w="456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Qty depends on the full composite key (InvNo + ProdID). Clean.</w:t>
            </w:r>
          </w:p>
        </w:tc>
        <w:tc>
          <w:tcPr>
            <w:tcW w:type="dxa" w:w="30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6A4F"/>
                <w:sz w:val="20"/>
                <w:szCs w:val="20"/>
              </w:rPr>
              <w:t xml:space="preserve">No change needed ✓</w:t>
            </w:r>
          </w:p>
        </w:tc>
      </w:tr>
    </w:tbl>
    <w:p>
      <w:pPr>
        <w:spacing w:after="120"/>
      </w:pPr>
    </w:p>
    <w:p>
      <w:pPr>
        <w:spacing w:before="300" w:after="160"/>
      </w:pPr>
      <w:r>
        <w:rPr>
          <w:rFonts w:ascii="Arial" w:cs="Arial" w:eastAsia="Arial" w:hAnsi="Arial"/>
          <w:b/>
          <w:bCs/>
          <w:color w:val="2B6CB0"/>
          <w:sz w:val="26"/>
          <w:szCs w:val="26"/>
        </w:rPr>
        <w:t xml:space="preserve">Fixing the Customer Table</w:t>
      </w:r>
    </w:p>
    <w:p>
      <w:pPr>
        <w:spacing w:after="160" w:line="30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2D3748"/>
          <w:sz w:val="22"/>
          <w:szCs w:val="22"/>
        </w:rPr>
        <w:t xml:space="preserve">The Address column is doing too much. Let’s break it into its components:</w:t>
      </w:r>
    </w:p>
    <w:p>
      <w:pPr>
        <w:spacing w:after="80"/>
      </w:pPr>
    </w:p>
    <w:p>
      <w:pPr>
        <w:spacing w:before="240" w:after="120"/>
      </w:pPr>
      <w:r>
        <w:rPr>
          <w:rFonts w:ascii="Arial" w:cs="Arial" w:eastAsia="Arial" w:hAnsi="Arial"/>
          <w:b/>
          <w:bCs/>
          <w:color w:val="2D3748"/>
          <w:sz w:val="23"/>
          <w:szCs w:val="23"/>
        </w:rPr>
        <w:t xml:space="preserve">Customer Table — 3NF Version</w:t>
      </w:r>
    </w:p>
    <w:tbl>
      <w:tblPr>
        <w:tblW w:type="dxa" w:w="75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0"/>
        <w:gridCol w:w="1300"/>
        <w:gridCol w:w="1300"/>
        <w:gridCol w:w="1300"/>
        <w:gridCol w:w="800"/>
        <w:gridCol w:w="700"/>
        <w:gridCol w:w="900"/>
      </w:tblGrid>
      <w:tr>
        <w:trPr>
          <w:tblHeader/>
        </w:trPr>
        <w:tc>
          <w:tcPr>
            <w:tcW w:type="dxa" w:w="1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2D6A4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CustID (PK)</w:t>
            </w:r>
          </w:p>
        </w:tc>
        <w:tc>
          <w:tcPr>
            <w:tcW w:type="dxa" w:w="13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2D6A4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CustName</w:t>
            </w:r>
          </w:p>
        </w:tc>
        <w:tc>
          <w:tcPr>
            <w:tcW w:type="dxa" w:w="13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2D6A4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Phone</w:t>
            </w:r>
          </w:p>
        </w:tc>
        <w:tc>
          <w:tcPr>
            <w:tcW w:type="dxa" w:w="13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2D6A4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Street</w:t>
            </w:r>
          </w:p>
        </w:tc>
        <w:tc>
          <w:tcPr>
            <w:tcW w:type="dxa" w:w="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2D6A4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City</w:t>
            </w:r>
          </w:p>
        </w:tc>
        <w:tc>
          <w:tcPr>
            <w:tcW w:type="dxa" w:w="7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2D6A4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State</w:t>
            </w:r>
          </w:p>
        </w:tc>
        <w:tc>
          <w:tcPr>
            <w:tcW w:type="dxa" w:w="9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2D6A4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ZipCode</w:t>
            </w:r>
          </w:p>
        </w:tc>
      </w:tr>
      <w:tr>
        <w:tc>
          <w:tcPr>
            <w:tcW w:type="dxa" w:w="1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C101</w:t>
            </w:r>
          </w:p>
        </w:tc>
        <w:tc>
          <w:tcPr>
            <w:tcW w:type="dxa" w:w="13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Maria Lopez</w:t>
            </w:r>
          </w:p>
        </w:tc>
        <w:tc>
          <w:tcPr>
            <w:tcW w:type="dxa" w:w="13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(814) 555-0123</w:t>
            </w:r>
          </w:p>
        </w:tc>
        <w:tc>
          <w:tcPr>
            <w:tcW w:type="dxa" w:w="13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450 Peach St</w:t>
            </w:r>
          </w:p>
        </w:tc>
        <w:tc>
          <w:tcPr>
            <w:tcW w:type="dxa" w:w="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Erie</w:t>
            </w:r>
          </w:p>
        </w:tc>
        <w:tc>
          <w:tcPr>
            <w:tcW w:type="dxa" w:w="7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PA</w:t>
            </w:r>
          </w:p>
        </w:tc>
        <w:tc>
          <w:tcPr>
            <w:tcW w:type="dxa" w:w="9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16501</w:t>
            </w:r>
          </w:p>
        </w:tc>
      </w:tr>
      <w:tr>
        <w:tc>
          <w:tcPr>
            <w:tcW w:type="dxa" w:w="1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C102</w:t>
            </w:r>
          </w:p>
        </w:tc>
        <w:tc>
          <w:tcPr>
            <w:tcW w:type="dxa" w:w="13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James Wilson</w:t>
            </w:r>
          </w:p>
        </w:tc>
        <w:tc>
          <w:tcPr>
            <w:tcW w:type="dxa" w:w="13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(814) 555-0456</w:t>
            </w:r>
          </w:p>
        </w:tc>
        <w:tc>
          <w:tcPr>
            <w:tcW w:type="dxa" w:w="13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120 State St</w:t>
            </w:r>
          </w:p>
        </w:tc>
        <w:tc>
          <w:tcPr>
            <w:tcW w:type="dxa" w:w="8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Erie</w:t>
            </w:r>
          </w:p>
        </w:tc>
        <w:tc>
          <w:tcPr>
            <w:tcW w:type="dxa" w:w="7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PA</w:t>
            </w:r>
          </w:p>
        </w:tc>
        <w:tc>
          <w:tcPr>
            <w:tcW w:type="dxa" w:w="9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16502</w:t>
            </w:r>
          </w:p>
        </w:tc>
      </w:tr>
    </w:tbl>
    <w:p>
      <w:pPr>
        <w:spacing w:after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05621" w:sz="1"/>
              <w:left w:val="single" w:color="C05621" w:sz="6"/>
              <w:bottom w:val="none"/>
              <w:right w:val="single" w:color="C05621" w:sz="1"/>
            </w:tcBorders>
            <w:shd w:fill="FEEBC8" w:val="clear"/>
            <w:tcMar>
              <w:top w:type="dxa" w:w="120"/>
              <w:left w:type="dxa" w:w="160"/>
              <w:bottom w:type="dxa" w:w="4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C05621"/>
                <w:sz w:val="22"/>
                <w:szCs w:val="22"/>
              </w:rPr>
              <w:t xml:space="preserve">💡 Should You Create a Separate ZipCode Table?</w:t>
            </w:r>
          </w:p>
        </w:tc>
      </w:tr>
      <w:tr>
        <w:tc>
          <w:tcPr>
            <w:tcW w:type="dxa" w:w="9360"/>
            <w:tcBorders>
              <w:top w:val="none"/>
              <w:left w:val="single" w:color="C05621" w:sz="6"/>
              <w:bottom w:val="single" w:color="C05621" w:sz="1"/>
              <w:right w:val="single" w:color="C05621" w:sz="1"/>
            </w:tcBorders>
            <w:shd w:fill="FEEBC8" w:val="clear"/>
            <w:tcMar>
              <w:top w:type="dxa" w:w="40"/>
              <w:left w:type="dxa" w:w="160"/>
              <w:bottom w:type="dxa" w:w="120"/>
              <w:right w:type="dxa" w:w="160"/>
            </w:tcMar>
          </w:tcPr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>In a textbook, yes — because City and State depend on ZipCode, not on CustID. A strict 3NF design would have a ZipCode table with columns (ZipCode, City, State) and the Customer table would just store ZipCode as a foreign key.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/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In practice?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Many real-world databases keep City, State, and Zip in the Customer table for simplicity. It’s a small, manageable amount of redundancy. The important thing is that you recognize the dependency and make a deliberate choice.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/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>For this class, splitting the address into separate columns is sufficient. Just know that the “pure” 3NF solution would go one step further.</w:t>
            </w:r>
          </w:p>
        </w:tc>
      </w:tr>
    </w:tbl>
    <w:p>
      <w:pPr>
        <w:spacing w:after="120"/>
      </w:pPr>
    </w:p>
    <w:p>
      <w:pPr>
        <w:spacing w:before="360" w:after="200"/>
      </w:pPr>
      <w:r>
        <w:rPr>
          <w:rFonts w:ascii="Arial" w:cs="Arial" w:eastAsia="Arial" w:hAnsi="Arial"/>
          <w:b/>
          <w:bCs/>
          <w:color w:val="1B3A5C"/>
          <w:sz w:val="32"/>
          <w:szCs w:val="32"/>
        </w:rPr>
        <w:t xml:space="preserve">The Final Schema: All Tables in 3NF</w:t>
      </w:r>
    </w:p>
    <w:p>
      <w:pPr>
        <w:spacing w:after="160" w:line="30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2D3748"/>
          <w:sz w:val="22"/>
          <w:szCs w:val="22"/>
        </w:rPr>
        <w:t xml:space="preserve">Here’s your complete, normalized database design. We went from one messy table to five clean, purpose-driven tables:</w:t>
      </w:r>
    </w:p>
    <w:p>
      <w:pPr>
        <w:spacing w:after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553C9A" w:sz="1"/>
              <w:left w:val="single" w:color="553C9A" w:sz="6"/>
              <w:bottom w:val="none"/>
              <w:right w:val="single" w:color="553C9A" w:sz="1"/>
            </w:tcBorders>
            <w:shd w:fill="E9D8FD" w:val="clear"/>
            <w:tcMar>
              <w:top w:type="dxa" w:w="120"/>
              <w:left w:type="dxa" w:w="160"/>
              <w:bottom w:type="dxa" w:w="4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553C9A"/>
                <w:sz w:val="22"/>
                <w:szCs w:val="22"/>
              </w:rPr>
              <w:t xml:space="preserve">🏗️ Final Table Structure</w:t>
            </w:r>
          </w:p>
        </w:tc>
      </w:tr>
      <w:tr>
        <w:tc>
          <w:tcPr>
            <w:tcW w:type="dxa" w:w="9360"/>
            <w:tcBorders>
              <w:top w:val="none"/>
              <w:left w:val="single" w:color="553C9A" w:sz="6"/>
              <w:bottom w:val="single" w:color="553C9A" w:sz="1"/>
              <w:right w:val="single" w:color="553C9A" w:sz="1"/>
            </w:tcBorders>
            <w:shd w:fill="E9D8FD" w:val="clear"/>
            <w:tcMar>
              <w:top w:type="dxa" w:w="40"/>
              <w:left w:type="dxa" w:w="160"/>
              <w:bottom w:type="dxa" w:w="120"/>
              <w:right w:type="dxa" w:w="160"/>
            </w:tcMar>
          </w:tcPr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Customer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(CustID PK, CustName, Phone, Street, City, State, ZipCode)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Product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(ProdID PK, ProdName, Price)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Salesperson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(SalesID PK, SalesName)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Invoice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(InvNo PK, InvDate, CustID FK, SalesID FK)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InvoiceItem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(InvNo PK/FK, ProdID PK/FK, Qty)</w:t>
            </w:r>
          </w:p>
        </w:tc>
      </w:tr>
    </w:tbl>
    <w:p>
      <w:pPr>
        <w:spacing w:after="120"/>
      </w:pPr>
    </w:p>
    <w:p>
      <w:pPr>
        <w:spacing w:before="300" w:after="160"/>
      </w:pPr>
      <w:r>
        <w:rPr>
          <w:rFonts w:ascii="Arial" w:cs="Arial" w:eastAsia="Arial" w:hAnsi="Arial"/>
          <w:b/>
          <w:bCs/>
          <w:color w:val="2B6CB0"/>
          <w:sz w:val="26"/>
          <w:szCs w:val="26"/>
        </w:rPr>
        <w:t xml:space="preserve">The Relationships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Arial" w:cs="Arial" w:eastAsia="Arial" w:hAnsi="Arial"/>
          <w:b/>
          <w:bCs/>
          <w:i w:val="false"/>
          <w:iCs w:val="false"/>
          <w:color w:val="2D3748"/>
          <w:sz w:val="22"/>
          <w:szCs w:val="22"/>
        </w:rPr>
        <w:t xml:space="preserve">Customer → Invoice: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2D3748"/>
          <w:sz w:val="22"/>
          <w:szCs w:val="22"/>
        </w:rPr>
        <w:t xml:space="preserve">One customer can have many invoices (one-to-many).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Arial" w:cs="Arial" w:eastAsia="Arial" w:hAnsi="Arial"/>
          <w:b/>
          <w:bCs/>
          <w:i w:val="false"/>
          <w:iCs w:val="false"/>
          <w:color w:val="2D3748"/>
          <w:sz w:val="22"/>
          <w:szCs w:val="22"/>
        </w:rPr>
        <w:t xml:space="preserve">Salesperson → Invoice: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2D3748"/>
          <w:sz w:val="22"/>
          <w:szCs w:val="22"/>
        </w:rPr>
        <w:t xml:space="preserve">One salesperson can handle many invoices (one-to-many).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Arial" w:cs="Arial" w:eastAsia="Arial" w:hAnsi="Arial"/>
          <w:b/>
          <w:bCs/>
          <w:i w:val="false"/>
          <w:iCs w:val="false"/>
          <w:color w:val="2D3748"/>
          <w:sz w:val="22"/>
          <w:szCs w:val="22"/>
        </w:rPr>
        <w:t xml:space="preserve">Invoice → InvoiceItem: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2D3748"/>
          <w:sz w:val="22"/>
          <w:szCs w:val="22"/>
        </w:rPr>
        <w:t xml:space="preserve">One invoice can have many line items (one-to-many).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Arial" w:cs="Arial" w:eastAsia="Arial" w:hAnsi="Arial"/>
          <w:b/>
          <w:bCs/>
          <w:i w:val="false"/>
          <w:iCs w:val="false"/>
          <w:color w:val="2D3748"/>
          <w:sz w:val="22"/>
          <w:szCs w:val="22"/>
        </w:rPr>
        <w:t xml:space="preserve">Product → InvoiceItem: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2D3748"/>
          <w:sz w:val="22"/>
          <w:szCs w:val="22"/>
        </w:rPr>
        <w:t xml:space="preserve">One product can appear on many invoices (one-to-many).</w:t>
      </w:r>
    </w:p>
    <w:p>
      <w:pPr>
        <w:pStyle w:val="ListParagraph"/>
        <w:numPr>
          <w:ilvl w:val="0"/>
          <w:numId w:val="2"/>
        </w:numPr>
        <w:spacing w:after="80" w:line="280"/>
      </w:pPr>
      <w:r>
        <w:rPr>
          <w:rFonts w:ascii="Arial" w:cs="Arial" w:eastAsia="Arial" w:hAnsi="Arial"/>
          <w:b/>
          <w:bCs/>
          <w:i w:val="false"/>
          <w:iCs w:val="false"/>
          <w:color w:val="2D3748"/>
          <w:sz w:val="22"/>
          <w:szCs w:val="22"/>
        </w:rPr>
        <w:t xml:space="preserve">Invoice ↔ Product: 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2D3748"/>
          <w:sz w:val="22"/>
          <w:szCs w:val="22"/>
        </w:rPr>
        <w:t xml:space="preserve">This is a many-to-many relationship, resolved by InvoiceItem as the bridge table.</w:t>
      </w:r>
    </w:p>
    <w:p>
      <w:pPr>
        <w:spacing w:after="120"/>
      </w:pPr>
    </w:p>
    <w:p>
      <w:pPr>
        <w:spacing w:before="360" w:after="200"/>
      </w:pPr>
      <w:r>
        <w:rPr>
          <w:rFonts w:ascii="Arial" w:cs="Arial" w:eastAsia="Arial" w:hAnsi="Arial"/>
          <w:b/>
          <w:bCs/>
          <w:color w:val="1B3A5C"/>
          <w:sz w:val="32"/>
          <w:szCs w:val="32"/>
        </w:rPr>
        <w:t xml:space="preserve">The Journey at a Glance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0"/>
        <w:gridCol w:w="3930"/>
        <w:gridCol w:w="3930"/>
      </w:tblGrid>
      <w:tr>
        <w:trPr>
          <w:tblHeader/>
        </w:trPr>
        <w:tc>
          <w:tcPr>
            <w:tcW w:type="dxa" w:w="1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Step</w:t>
            </w:r>
          </w:p>
        </w:tc>
        <w:tc>
          <w:tcPr>
            <w:tcW w:type="dxa" w:w="393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What You Did</w:t>
            </w:r>
          </w:p>
        </w:tc>
        <w:tc>
          <w:tcPr>
            <w:tcW w:type="dxa" w:w="393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What You Fixed</w:t>
            </w:r>
          </w:p>
        </w:tc>
      </w:tr>
      <w:tr>
        <w:tc>
          <w:tcPr>
            <w:tcW w:type="dxa" w:w="1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0"/>
                <w:szCs w:val="20"/>
              </w:rPr>
              <w:t xml:space="preserve">0NF → 1NF</w:t>
            </w:r>
          </w:p>
        </w:tc>
        <w:tc>
          <w:tcPr>
            <w:tcW w:type="dxa" w:w="393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Flattened repeating groups. One value per cell. Added composite PK.</w:t>
            </w:r>
          </w:p>
        </w:tc>
        <w:tc>
          <w:tcPr>
            <w:tcW w:type="dxa" w:w="393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No more lists crammed into cells. Every product gets its own row.</w:t>
            </w:r>
          </w:p>
        </w:tc>
      </w:tr>
      <w:tr>
        <w:tc>
          <w:tcPr>
            <w:tcW w:type="dxa" w:w="1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0"/>
                <w:szCs w:val="20"/>
              </w:rPr>
              <w:t xml:space="preserve">1NF → 2NF</w:t>
            </w:r>
          </w:p>
        </w:tc>
        <w:tc>
          <w:tcPr>
            <w:tcW w:type="dxa" w:w="393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Removed partial dependencies. Split into 5 tables.</w:t>
            </w:r>
          </w:p>
        </w:tc>
        <w:tc>
          <w:tcPr>
            <w:tcW w:type="dxa" w:w="393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No more data that only depends on part of the key. Customer info stored once.</w:t>
            </w:r>
          </w:p>
        </w:tc>
      </w:tr>
      <w:tr>
        <w:tc>
          <w:tcPr>
            <w:tcW w:type="dxa" w:w="15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0"/>
                <w:szCs w:val="20"/>
              </w:rPr>
              <w:t xml:space="preserve">2NF → 3NF</w:t>
            </w:r>
          </w:p>
        </w:tc>
        <w:tc>
          <w:tcPr>
            <w:tcW w:type="dxa" w:w="393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Removed transitive dependencies. Broke apart the address.</w:t>
            </w:r>
          </w:p>
        </w:tc>
        <w:tc>
          <w:tcPr>
            <w:tcW w:type="dxa" w:w="393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Every column depends on its own table’s primary key and nothing else.</w:t>
            </w:r>
          </w:p>
        </w:tc>
      </w:tr>
    </w:tbl>
    <w:p>
      <w:pPr>
        <w:spacing w:after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2D6A4F" w:sz="1"/>
              <w:left w:val="single" w:color="2D6A4F" w:sz="6"/>
              <w:bottom w:val="none"/>
              <w:right w:val="single" w:color="2D6A4F" w:sz="1"/>
            </w:tcBorders>
            <w:shd w:fill="D8F3DC" w:val="clear"/>
            <w:tcMar>
              <w:top w:type="dxa" w:w="120"/>
              <w:left w:type="dxa" w:w="160"/>
              <w:bottom w:type="dxa" w:w="4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2D6A4F"/>
                <w:sz w:val="22"/>
                <w:szCs w:val="22"/>
              </w:rPr>
              <w:t xml:space="preserve">🎯 The Payoff</w:t>
            </w:r>
          </w:p>
        </w:tc>
      </w:tr>
      <w:tr>
        <w:tc>
          <w:tcPr>
            <w:tcW w:type="dxa" w:w="9360"/>
            <w:tcBorders>
              <w:top w:val="none"/>
              <w:left w:val="single" w:color="2D6A4F" w:sz="6"/>
              <w:bottom w:val="single" w:color="2D6A4F" w:sz="1"/>
              <w:right w:val="single" w:color="2D6A4F" w:sz="1"/>
            </w:tcBorders>
            <w:shd w:fill="D8F3DC" w:val="clear"/>
            <w:tcMar>
              <w:top w:type="dxa" w:w="40"/>
              <w:left w:type="dxa" w:w="160"/>
              <w:bottom w:type="dxa" w:w="120"/>
              <w:right w:type="dxa" w:w="160"/>
            </w:tcMar>
          </w:tcPr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Before (0NF):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1 table, data repeated everywhere, impossible to update safely, can’t search or sort properly.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After (3NF):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5 tables, each fact stored exactly once, connected by foreign keys, easy to search, sort, update, and scale.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/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>That’s the whole point of normalization: store every fact exactly once, in exactly the right place, connected in exactly the right way.</w:t>
            </w:r>
          </w:p>
        </w:tc>
      </w:tr>
    </w:tbl>
    <w:p>
      <w:pPr>
        <w:spacing w:after="120"/>
      </w:pPr>
    </w:p>
    <w:p>
      <w:pPr>
        <w:spacing w:before="360" w:after="200"/>
      </w:pPr>
      <w:r>
        <w:rPr>
          <w:rFonts w:ascii="Arial" w:cs="Arial" w:eastAsia="Arial" w:hAnsi="Arial"/>
          <w:b/>
          <w:bCs/>
          <w:color w:val="1B3A5C"/>
          <w:sz w:val="32"/>
          <w:szCs w:val="32"/>
        </w:rPr>
        <w:t xml:space="preserve">Common Mistakes to Avoid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580"/>
        <w:gridCol w:w="3580"/>
      </w:tblGrid>
      <w:tr>
        <w:trPr>
          <w:tblHeader/>
        </w:trP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Mistake</w:t>
            </w:r>
          </w:p>
        </w:tc>
        <w:tc>
          <w:tcPr>
            <w:tcW w:type="dxa" w:w="358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Why It’s Wrong</w:t>
            </w:r>
          </w:p>
        </w:tc>
        <w:tc>
          <w:tcPr>
            <w:tcW w:type="dxa" w:w="358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1B3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The Fix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Making InvNo alone the PK of InvoiceItem</w:t>
            </w:r>
          </w:p>
        </w:tc>
        <w:tc>
          <w:tcPr>
            <w:tcW w:type="dxa" w:w="358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One invoice has multiple items — InvNo alone isn’t unique in this table.</w:t>
            </w:r>
          </w:p>
        </w:tc>
        <w:tc>
          <w:tcPr>
            <w:tcW w:type="dxa" w:w="358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Use composite PK: (InvNo + ProdID)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Keeping ProdName in InvoiceItem</w:t>
            </w:r>
          </w:p>
        </w:tc>
        <w:tc>
          <w:tcPr>
            <w:tcW w:type="dxa" w:w="358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ProdName depends on ProdID, not on the composite key. That’s a partial dependency (violates 2NF).</w:t>
            </w:r>
          </w:p>
        </w:tc>
        <w:tc>
          <w:tcPr>
            <w:tcW w:type="dxa" w:w="358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Store ProdName in Product table only. Join when you need it.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Storing TotalPrice (Qty × Price) as a column</w:t>
            </w:r>
          </w:p>
        </w:tc>
        <w:tc>
          <w:tcPr>
            <w:tcW w:type="dxa" w:w="358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It can be calculated. Storing it means you have to keep it in sync. It will eventually lie to you.</w:t>
            </w:r>
          </w:p>
        </w:tc>
        <w:tc>
          <w:tcPr>
            <w:tcW w:type="dxa" w:w="358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Calculate it in your query: SELECT Qty * Price AS LineTotal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Forgetting the bridge table</w:t>
            </w:r>
          </w:p>
        </w:tc>
        <w:tc>
          <w:tcPr>
            <w:tcW w:type="dxa" w:w="358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Invoice and Product have a many-to-many relationship. Without InvoiceItem, there’s no way to connect them properly.</w:t>
            </w:r>
          </w:p>
        </w:tc>
        <w:tc>
          <w:tcPr>
            <w:tcW w:type="dxa" w:w="358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InvoiceItem resolves the many-to-many with both FKs.</w:t>
            </w:r>
          </w:p>
        </w:tc>
      </w:tr>
      <w:tr>
        <w:tc>
          <w:tcPr>
            <w:tcW w:type="dxa" w:w="220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Putting Customer and Salesperson in the same table</w:t>
            </w:r>
          </w:p>
        </w:tc>
        <w:tc>
          <w:tcPr>
            <w:tcW w:type="dxa" w:w="358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They’re different entities with different purposes. Combining them violates “one purpose per table.”</w:t>
            </w:r>
          </w:p>
        </w:tc>
        <w:tc>
          <w:tcPr>
            <w:tcW w:type="dxa" w:w="3580"/>
            <w:tcBorders>
              <w:top w:val="single" w:color="CBD5E0" w:sz="1"/>
              <w:left w:val="single" w:color="CBD5E0" w:sz="1"/>
              <w:bottom w:val="single" w:color="CBD5E0" w:sz="1"/>
              <w:right w:val="single" w:color="CBD5E0" w:sz="1"/>
            </w:tcBorders>
            <w:shd w:fill="F7FAF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3748"/>
                <w:sz w:val="20"/>
                <w:szCs w:val="20"/>
              </w:rPr>
              <w:t xml:space="preserve">Separate tables, connected to Invoice via foreign keys.</w:t>
            </w:r>
          </w:p>
        </w:tc>
      </w:tr>
    </w:tbl>
    <w:p>
      <w:pPr>
        <w:spacing w:after="120"/>
      </w:pPr>
    </w:p>
    <w:p>
      <w:pPr>
        <w:spacing w:before="360" w:after="200"/>
      </w:pPr>
      <w:r>
        <w:rPr>
          <w:rFonts w:ascii="Arial" w:cs="Arial" w:eastAsia="Arial" w:hAnsi="Arial"/>
          <w:b/>
          <w:bCs/>
          <w:color w:val="1B3A5C"/>
          <w:sz w:val="32"/>
          <w:szCs w:val="32"/>
        </w:rPr>
        <w:t xml:space="preserve">Bonus: SQL CREATE TABLE Statements</w:t>
      </w:r>
    </w:p>
    <w:p>
      <w:pPr>
        <w:spacing w:after="160" w:line="30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2D3748"/>
          <w:sz w:val="22"/>
          <w:szCs w:val="22"/>
        </w:rPr>
        <w:t xml:space="preserve">Here’s what the SQL looks like for Oracle APEX. Notice how every design decision we made — primary keys, foreign keys, constraints — translates directly into code:</w:t>
      </w:r>
    </w:p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718096" w:sz="1"/>
              <w:left w:val="single" w:color="718096" w:sz="6"/>
              <w:bottom w:val="none"/>
              <w:right w:val="single" w:color="718096" w:sz="1"/>
            </w:tcBorders>
            <w:shd w:fill="F7FAFC" w:val="clear"/>
            <w:tcMar>
              <w:top w:type="dxa" w:w="120"/>
              <w:left w:type="dxa" w:w="160"/>
              <w:bottom w:type="dxa" w:w="4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718096"/>
                <w:sz w:val="22"/>
                <w:szCs w:val="22"/>
              </w:rPr>
              <w:t xml:space="preserve">Customer Table</w:t>
            </w:r>
          </w:p>
        </w:tc>
      </w:tr>
      <w:tr>
        <w:tc>
          <w:tcPr>
            <w:tcW w:type="dxa" w:w="9360"/>
            <w:tcBorders>
              <w:top w:val="none"/>
              <w:left w:val="single" w:color="718096" w:sz="6"/>
              <w:bottom w:val="single" w:color="718096" w:sz="1"/>
              <w:right w:val="single" w:color="718096" w:sz="1"/>
            </w:tcBorders>
            <w:shd w:fill="F7FAFC" w:val="clear"/>
            <w:tcMar>
              <w:top w:type="dxa" w:w="40"/>
              <w:left w:type="dxa" w:w="160"/>
              <w:bottom w:type="dxa" w:w="120"/>
              <w:right w:type="dxa" w:w="160"/>
            </w:tcMar>
          </w:tcPr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/>
                <w:iCs/>
                <w:color w:val="2D3748"/>
                <w:sz w:val="21"/>
                <w:szCs w:val="21"/>
              </w:rPr>
              <w:t xml:space="preserve">CREATE TABLE Customer (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2D3748"/>
                <w:sz w:val="21"/>
                <w:szCs w:val="21"/>
              </w:rPr>
              <w:t xml:space="preserve">    CustID      VARCHAR2(10)  PRIMARY KEY,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2D3748"/>
                <w:sz w:val="21"/>
                <w:szCs w:val="21"/>
              </w:rPr>
              <w:t xml:space="preserve">    CustName    VARCHAR2(100) NOT NULL,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2D3748"/>
                <w:sz w:val="21"/>
                <w:szCs w:val="21"/>
              </w:rPr>
              <w:t xml:space="preserve">    Phone       VARCHAR2(15),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2D3748"/>
                <w:sz w:val="21"/>
                <w:szCs w:val="21"/>
              </w:rPr>
              <w:t xml:space="preserve">    Street      VARCHAR2(100),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2D3748"/>
                <w:sz w:val="21"/>
                <w:szCs w:val="21"/>
              </w:rPr>
              <w:t xml:space="preserve">    City        VARCHAR2(50),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2D3748"/>
                <w:sz w:val="21"/>
                <w:szCs w:val="21"/>
              </w:rPr>
              <w:t xml:space="preserve">    State       CHAR(2),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2D3748"/>
                <w:sz w:val="21"/>
                <w:szCs w:val="21"/>
              </w:rPr>
              <w:t xml:space="preserve">    ZipCode     VARCHAR2(10)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/>
                <w:iCs/>
                <w:color w:val="2D3748"/>
                <w:sz w:val="21"/>
                <w:szCs w:val="21"/>
              </w:rPr>
              <w:t xml:space="preserve">);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718096" w:sz="1"/>
              <w:left w:val="single" w:color="718096" w:sz="6"/>
              <w:bottom w:val="none"/>
              <w:right w:val="single" w:color="718096" w:sz="1"/>
            </w:tcBorders>
            <w:shd w:fill="F7FAFC" w:val="clear"/>
            <w:tcMar>
              <w:top w:type="dxa" w:w="120"/>
              <w:left w:type="dxa" w:w="160"/>
              <w:bottom w:type="dxa" w:w="4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718096"/>
                <w:sz w:val="22"/>
                <w:szCs w:val="22"/>
              </w:rPr>
              <w:t xml:space="preserve">Product Table</w:t>
            </w:r>
          </w:p>
        </w:tc>
      </w:tr>
      <w:tr>
        <w:tc>
          <w:tcPr>
            <w:tcW w:type="dxa" w:w="9360"/>
            <w:tcBorders>
              <w:top w:val="none"/>
              <w:left w:val="single" w:color="718096" w:sz="6"/>
              <w:bottom w:val="single" w:color="718096" w:sz="1"/>
              <w:right w:val="single" w:color="718096" w:sz="1"/>
            </w:tcBorders>
            <w:shd w:fill="F7FAFC" w:val="clear"/>
            <w:tcMar>
              <w:top w:type="dxa" w:w="40"/>
              <w:left w:type="dxa" w:w="160"/>
              <w:bottom w:type="dxa" w:w="120"/>
              <w:right w:type="dxa" w:w="160"/>
            </w:tcMar>
          </w:tcPr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/>
                <w:iCs/>
                <w:color w:val="2D3748"/>
                <w:sz w:val="21"/>
                <w:szCs w:val="21"/>
              </w:rPr>
              <w:t xml:space="preserve">CREATE TABLE Product (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2D3748"/>
                <w:sz w:val="21"/>
                <w:szCs w:val="21"/>
              </w:rPr>
              <w:t xml:space="preserve">    ProdID      VARCHAR2(10)   PRIMARY KEY,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2D3748"/>
                <w:sz w:val="21"/>
                <w:szCs w:val="21"/>
              </w:rPr>
              <w:t xml:space="preserve">    ProdName    VARCHAR2(100)  NOT NULL,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2D3748"/>
                <w:sz w:val="21"/>
                <w:szCs w:val="21"/>
              </w:rPr>
              <w:t xml:space="preserve">    Price       NUMBER(10,2)   NOT NULL CHECK (Price &gt; 0)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/>
                <w:iCs/>
                <w:color w:val="2D3748"/>
                <w:sz w:val="21"/>
                <w:szCs w:val="21"/>
              </w:rPr>
              <w:t xml:space="preserve">);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718096" w:sz="1"/>
              <w:left w:val="single" w:color="718096" w:sz="6"/>
              <w:bottom w:val="none"/>
              <w:right w:val="single" w:color="718096" w:sz="1"/>
            </w:tcBorders>
            <w:shd w:fill="F7FAFC" w:val="clear"/>
            <w:tcMar>
              <w:top w:type="dxa" w:w="120"/>
              <w:left w:type="dxa" w:w="160"/>
              <w:bottom w:type="dxa" w:w="4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718096"/>
                <w:sz w:val="22"/>
                <w:szCs w:val="22"/>
              </w:rPr>
              <w:t xml:space="preserve">Salesperson Table</w:t>
            </w:r>
          </w:p>
        </w:tc>
      </w:tr>
      <w:tr>
        <w:tc>
          <w:tcPr>
            <w:tcW w:type="dxa" w:w="9360"/>
            <w:tcBorders>
              <w:top w:val="none"/>
              <w:left w:val="single" w:color="718096" w:sz="6"/>
              <w:bottom w:val="single" w:color="718096" w:sz="1"/>
              <w:right w:val="single" w:color="718096" w:sz="1"/>
            </w:tcBorders>
            <w:shd w:fill="F7FAFC" w:val="clear"/>
            <w:tcMar>
              <w:top w:type="dxa" w:w="40"/>
              <w:left w:type="dxa" w:w="160"/>
              <w:bottom w:type="dxa" w:w="120"/>
              <w:right w:type="dxa" w:w="160"/>
            </w:tcMar>
          </w:tcPr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/>
                <w:iCs/>
                <w:color w:val="2D3748"/>
                <w:sz w:val="21"/>
                <w:szCs w:val="21"/>
              </w:rPr>
              <w:t xml:space="preserve">CREATE TABLE Salesperson (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2D3748"/>
                <w:sz w:val="21"/>
                <w:szCs w:val="21"/>
              </w:rPr>
              <w:t xml:space="preserve">    SalesID     VARCHAR2(10)   PRIMARY KEY,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2D3748"/>
                <w:sz w:val="21"/>
                <w:szCs w:val="21"/>
              </w:rPr>
              <w:t xml:space="preserve">    SalesName   VARCHAR2(100)  NOT NULL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/>
                <w:iCs/>
                <w:color w:val="2D3748"/>
                <w:sz w:val="21"/>
                <w:szCs w:val="21"/>
              </w:rPr>
              <w:t xml:space="preserve">);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718096" w:sz="1"/>
              <w:left w:val="single" w:color="718096" w:sz="6"/>
              <w:bottom w:val="none"/>
              <w:right w:val="single" w:color="718096" w:sz="1"/>
            </w:tcBorders>
            <w:shd w:fill="F7FAFC" w:val="clear"/>
            <w:tcMar>
              <w:top w:type="dxa" w:w="120"/>
              <w:left w:type="dxa" w:w="160"/>
              <w:bottom w:type="dxa" w:w="4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718096"/>
                <w:sz w:val="22"/>
                <w:szCs w:val="22"/>
              </w:rPr>
              <w:t xml:space="preserve">Invoice Table</w:t>
            </w:r>
          </w:p>
        </w:tc>
      </w:tr>
      <w:tr>
        <w:tc>
          <w:tcPr>
            <w:tcW w:type="dxa" w:w="9360"/>
            <w:tcBorders>
              <w:top w:val="none"/>
              <w:left w:val="single" w:color="718096" w:sz="6"/>
              <w:bottom w:val="single" w:color="718096" w:sz="1"/>
              <w:right w:val="single" w:color="718096" w:sz="1"/>
            </w:tcBorders>
            <w:shd w:fill="F7FAFC" w:val="clear"/>
            <w:tcMar>
              <w:top w:type="dxa" w:w="40"/>
              <w:left w:type="dxa" w:w="160"/>
              <w:bottom w:type="dxa" w:w="120"/>
              <w:right w:type="dxa" w:w="160"/>
            </w:tcMar>
          </w:tcPr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/>
                <w:iCs/>
                <w:color w:val="2D3748"/>
                <w:sz w:val="21"/>
                <w:szCs w:val="21"/>
              </w:rPr>
              <w:t xml:space="preserve">CREATE TABLE Invoice (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2D3748"/>
                <w:sz w:val="21"/>
                <w:szCs w:val="21"/>
              </w:rPr>
              <w:t xml:space="preserve">    InvNo       VARCHAR2(15)   PRIMARY KEY,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2D3748"/>
                <w:sz w:val="21"/>
                <w:szCs w:val="21"/>
              </w:rPr>
              <w:t xml:space="preserve">    InvDate     DATE           NOT NULL,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2D3748"/>
                <w:sz w:val="21"/>
                <w:szCs w:val="21"/>
              </w:rPr>
              <w:t xml:space="preserve">    CustID      VARCHAR2(10)   NOT NULL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2D3748"/>
                <w:sz w:val="21"/>
                <w:szCs w:val="21"/>
              </w:rPr>
              <w:t xml:space="preserve">        REFERENCES Customer(CustID),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2D3748"/>
                <w:sz w:val="21"/>
                <w:szCs w:val="21"/>
              </w:rPr>
              <w:t xml:space="preserve">    SalesID     VARCHAR2(10)   NOT NULL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2D3748"/>
                <w:sz w:val="21"/>
                <w:szCs w:val="21"/>
              </w:rPr>
              <w:t xml:space="preserve">        REFERENCES Salesperson(SalesID)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/>
                <w:iCs/>
                <w:color w:val="2D3748"/>
                <w:sz w:val="21"/>
                <w:szCs w:val="21"/>
              </w:rPr>
              <w:t xml:space="preserve">);</w:t>
            </w:r>
          </w:p>
        </w:tc>
      </w:tr>
    </w:tbl>
    <w:p>
      <w:pPr>
        <w:spacing w:after="8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718096" w:sz="1"/>
              <w:left w:val="single" w:color="718096" w:sz="6"/>
              <w:bottom w:val="none"/>
              <w:right w:val="single" w:color="718096" w:sz="1"/>
            </w:tcBorders>
            <w:shd w:fill="F7FAFC" w:val="clear"/>
            <w:tcMar>
              <w:top w:type="dxa" w:w="120"/>
              <w:left w:type="dxa" w:w="160"/>
              <w:bottom w:type="dxa" w:w="4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718096"/>
                <w:sz w:val="22"/>
                <w:szCs w:val="22"/>
              </w:rPr>
              <w:t xml:space="preserve">InvoiceItem Table (Bridge Table)</w:t>
            </w:r>
          </w:p>
        </w:tc>
      </w:tr>
      <w:tr>
        <w:tc>
          <w:tcPr>
            <w:tcW w:type="dxa" w:w="9360"/>
            <w:tcBorders>
              <w:top w:val="none"/>
              <w:left w:val="single" w:color="718096" w:sz="6"/>
              <w:bottom w:val="single" w:color="718096" w:sz="1"/>
              <w:right w:val="single" w:color="718096" w:sz="1"/>
            </w:tcBorders>
            <w:shd w:fill="F7FAFC" w:val="clear"/>
            <w:tcMar>
              <w:top w:type="dxa" w:w="40"/>
              <w:left w:type="dxa" w:w="160"/>
              <w:bottom w:type="dxa" w:w="120"/>
              <w:right w:type="dxa" w:w="160"/>
            </w:tcMar>
          </w:tcPr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/>
                <w:iCs/>
                <w:color w:val="2D3748"/>
                <w:sz w:val="21"/>
                <w:szCs w:val="21"/>
              </w:rPr>
              <w:t xml:space="preserve">CREATE TABLE InvoiceItem (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2D3748"/>
                <w:sz w:val="21"/>
                <w:szCs w:val="21"/>
              </w:rPr>
              <w:t xml:space="preserve">    InvNo       VARCHAR2(15)   REFERENCES Invoice(InvNo),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2D3748"/>
                <w:sz w:val="21"/>
                <w:szCs w:val="21"/>
              </w:rPr>
              <w:t xml:space="preserve">    ProdID      VARCHAR2(10)   REFERENCES Product(ProdID),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2D3748"/>
                <w:sz w:val="21"/>
                <w:szCs w:val="21"/>
              </w:rPr>
              <w:t xml:space="preserve">    Qty         NUMBER(5)      NOT NULL CHECK (Qty &gt; 0),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2D3748"/>
                <w:sz w:val="21"/>
                <w:szCs w:val="21"/>
              </w:rPr>
              <w:t xml:space="preserve">    PRIMARY KEY (InvNo, ProdID)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/>
                <w:iCs/>
                <w:color w:val="2D3748"/>
                <w:sz w:val="21"/>
                <w:szCs w:val="21"/>
              </w:rPr>
              <w:t xml:space="preserve">);</w:t>
            </w:r>
          </w:p>
        </w:tc>
      </w:tr>
    </w:tbl>
    <w:p>
      <w:pPr>
        <w:spacing w:after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05621" w:sz="1"/>
              <w:left w:val="single" w:color="C05621" w:sz="6"/>
              <w:bottom w:val="none"/>
              <w:right w:val="single" w:color="C05621" w:sz="1"/>
            </w:tcBorders>
            <w:shd w:fill="FEEBC8" w:val="clear"/>
            <w:tcMar>
              <w:top w:type="dxa" w:w="120"/>
              <w:left w:type="dxa" w:w="160"/>
              <w:bottom w:type="dxa" w:w="4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C05621"/>
                <w:sz w:val="22"/>
                <w:szCs w:val="22"/>
              </w:rPr>
              <w:t xml:space="preserve">🔑 Notice the Order</w:t>
            </w:r>
          </w:p>
        </w:tc>
      </w:tr>
      <w:tr>
        <w:tc>
          <w:tcPr>
            <w:tcW w:type="dxa" w:w="9360"/>
            <w:tcBorders>
              <w:top w:val="none"/>
              <w:left w:val="single" w:color="C05621" w:sz="6"/>
              <w:bottom w:val="single" w:color="C05621" w:sz="1"/>
              <w:right w:val="single" w:color="C05621" w:sz="1"/>
            </w:tcBorders>
            <w:shd w:fill="FEEBC8" w:val="clear"/>
            <w:tcMar>
              <w:top w:type="dxa" w:w="40"/>
              <w:left w:type="dxa" w:w="160"/>
              <w:bottom w:type="dxa" w:w="120"/>
              <w:right w:type="dxa" w:w="160"/>
            </w:tcMar>
          </w:tcPr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>You must create tables in the right order because of referential integrity. You can’t reference a table that doesn’t exist yet: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/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1. Customer and Product and Salesperson first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(no foreign keys — they’re independent)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2. Invoice second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(references Customer and Salesperson)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D3748"/>
                <w:sz w:val="21"/>
                <w:szCs w:val="21"/>
              </w:rPr>
              <w:t xml:space="preserve">3. InvoiceItem last 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D3748"/>
                <w:sz w:val="21"/>
                <w:szCs w:val="21"/>
              </w:rPr>
              <w:t xml:space="preserve">(references both Invoice and Product)</w:t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/>
            </w:r>
          </w:p>
          <w:p>
            <w:pPr>
              <w:spacing w:after="100" w:line="280"/>
            </w:pPr>
            <w:r>
              <w:rPr>
                <w:rFonts w:ascii="Arial" w:cs="Arial" w:eastAsia="Arial" w:hAnsi="Arial"/>
                <w:color w:val="2D3748"/>
                <w:sz w:val="21"/>
                <w:szCs w:val="21"/>
              </w:rPr>
              <w:t xml:space="preserve">Parent tables first, child tables after. Always.</w:t>
            </w:r>
          </w:p>
        </w:tc>
      </w:tr>
    </w:tbl>
    <w:sectPr>
      <w:headerReference w:type="default" r:id="rId6"/>
      <w:footerReference w:type="default" r:id="rId7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color w:val="718096"/>
        <w:sz w:val="18"/>
        <w:szCs w:val="18"/>
      </w:rPr>
      <w:t xml:space="preserve">Page </w:t>
    </w:r>
    <w:r>
      <w:rPr>
        <w:rFonts w:ascii="Arial" w:cs="Arial" w:eastAsia="Arial" w:hAnsi="Arial"/>
        <w:color w:val="718096"/>
        <w:sz w:val="18"/>
        <w:szCs w:val="18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rFonts w:ascii="Arial" w:cs="Arial" w:eastAsia="Arial" w:hAnsi="Arial"/>
        <w:i/>
        <w:iCs/>
        <w:color w:val="718096"/>
        <w:sz w:val="18"/>
        <w:szCs w:val="18"/>
      </w:rPr>
      <w:t xml:space="preserve">GMBA 612 • Normalization Walkthrough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44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2026-02-11T22:43:08.471Z</dcterms:created>
  <dcterms:modified xsi:type="dcterms:W3CDTF">2026-02-11T22:43:08.472Z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