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1200"/>
      </w:pPr>
    </w:p>
    <w:p>
      <w:pPr>
        <w:spacing w:after="120"/>
        <w:jc w:val="center"/>
      </w:pPr>
      <w:r>
        <w:rPr>
          <w:rFonts w:ascii="Arial" w:cs="Arial" w:eastAsia="Arial" w:hAnsi="Arial"/>
          <w:b/>
          <w:bCs/>
          <w:color w:val="1B3A5C"/>
          <w:sz w:val="44"/>
          <w:szCs w:val="44"/>
        </w:rPr>
        <w:t xml:space="preserve">AI IN OPERATIONS &amp; SUPPLY CHAIN</w:t>
      </w:r>
    </w:p>
    <w:p>
      <w:pPr>
        <w:pBdr>
          <w:bottom w:val="single" w:color="0D7377" w:sz="4"/>
        </w:pBdr>
        <w:spacing w:after="60"/>
        <w:jc w:val="center"/>
      </w:pPr>
      <w:r>
        <w:rPr>
          <w:rFonts w:ascii="Arial" w:cs="Arial" w:eastAsia="Arial" w:hAnsi="Arial"/>
          <w:color w:val="0D7377"/>
          <w:sz w:val="30"/>
          <w:szCs w:val="30"/>
        </w:rPr>
        <w:t xml:space="preserve">From Data to Decisions</w:t>
      </w:r>
    </w:p>
    <w:p>
      <w:pPr>
        <w:spacing w:after="300"/>
        <w:jc w:val="center"/>
      </w:pPr>
      <w:r>
        <w:rPr>
          <w:rFonts w:ascii="Arial" w:cs="Arial" w:eastAsia="Arial" w:hAnsi="Arial"/>
          <w:color w:val="666666"/>
          <w:sz w:val="24"/>
          <w:szCs w:val="24"/>
        </w:rPr>
        <w:t xml:space="preserve">Student Activity Guide</w:t>
      </w:r>
    </w:p>
    <w:p>
      <w:pPr>
        <w:shd w:fill="E8F4F4" w:val="clear"/>
        <w:spacing w:after="0"/>
        <w:jc w:val="center"/>
      </w:pPr>
      <w:r>
        <w:rPr>
          <w:rFonts w:ascii="Arial" w:cs="Arial" w:eastAsia="Arial" w:hAnsi="Arial"/>
          <w:b/>
          <w:bCs/>
          <w:color w:val="0D7377"/>
          <w:sz w:val="22"/>
          <w:szCs w:val="22"/>
        </w:rPr>
        <w:t xml:space="preserve">The Big Idea</w:t>
      </w:r>
    </w:p>
    <w:p>
      <w:pPr>
        <w:shd w:fill="E8F4F4" w:val="clear"/>
        <w:spacing w:after="300"/>
        <w:jc w:val="center"/>
      </w:pPr>
      <w:r>
        <w:rPr>
          <w:rFonts w:ascii="Arial" w:cs="Arial" w:eastAsia="Arial" w:hAnsi="Arial"/>
          <w:i/>
          <w:iCs/>
          <w:color w:val="1B3A5C"/>
          <w:sz w:val="22"/>
          <w:szCs w:val="22"/>
        </w:rPr>
        <w:t xml:space="preserve">The math and software are the HOW. The real value is the WHY — better decisions and competitive advantage. AI finds the patterns. You make the call.</w:t>
      </w:r>
    </w:p>
    <w:p>
      <w:pPr>
        <w:pStyle w:val="Heading1"/>
      </w:pPr>
      <w:r>
        <w:t xml:space="preserve">What You’ll Do Today</w:t>
      </w:r>
    </w:p>
    <w:p>
      <w:pPr>
        <w:spacing w:after="120"/>
      </w:pPr>
      <w:r>
        <w:rPr>
          <w:rFonts w:ascii="Arial" w:cs="Arial" w:eastAsia="Arial" w:hAnsi="Arial"/>
          <w:sz w:val="22"/>
          <w:szCs w:val="22"/>
        </w:rPr>
        <w:t xml:space="preserve">A company’s customer satisfaction just crashed. You’ve got messy operational data, an AI tool, and a CEO who wants answers by Friday. Your job is to use AI to diagnose what went wrong, figure out what matters most, and present a clear recommendation — the same workflow an operations analyst does in the real world.</w:t>
      </w:r>
    </w:p>
    <w:p>
      <w:pPr>
        <w:spacing w:after="120"/>
      </w:pPr>
      <w:r>
        <w:rPr>
          <w:rFonts w:ascii="Arial" w:cs="Arial" w:eastAsia="Arial" w:hAnsi="Arial"/>
          <w:sz w:val="22"/>
          <w:szCs w:val="22"/>
        </w:rPr>
        <w:t xml:space="preserve">By the end of this activity, you’ll be able to:</w:t>
      </w:r>
    </w:p>
    <w:p>
      <w:pPr>
        <w:pStyle w:val="ListParagraph"/>
        <w:numPr>
          <w:ilvl w:val="0"/>
          <w:numId w:val="2"/>
        </w:numPr>
        <w:spacing w:after="60"/>
      </w:pPr>
      <w:r>
        <w:rPr>
          <w:rFonts w:ascii="Arial" w:cs="Arial" w:eastAsia="Arial" w:hAnsi="Arial"/>
          <w:b w:val="false"/>
          <w:bCs w:val="false"/>
          <w:sz w:val="22"/>
          <w:szCs w:val="22"/>
        </w:rPr>
        <w:t xml:space="preserve">Use AI to analyze messy, multi-sheet operational data</w:t>
      </w:r>
    </w:p>
    <w:p>
      <w:pPr>
        <w:pStyle w:val="ListParagraph"/>
        <w:numPr>
          <w:ilvl w:val="0"/>
          <w:numId w:val="2"/>
        </w:numPr>
        <w:spacing w:after="60"/>
      </w:pPr>
      <w:r>
        <w:rPr>
          <w:rFonts w:ascii="Arial" w:cs="Arial" w:eastAsia="Arial" w:hAnsi="Arial"/>
          <w:sz w:val="22"/>
          <w:szCs w:val="22"/>
        </w:rPr>
        <w:t xml:space="preserve">Distinguish root causes from symptoms in operational problems</w:t>
      </w:r>
    </w:p>
    <w:p>
      <w:pPr>
        <w:pStyle w:val="ListParagraph"/>
        <w:numPr>
          <w:ilvl w:val="0"/>
          <w:numId w:val="2"/>
        </w:numPr>
        <w:spacing w:after="60"/>
      </w:pPr>
      <w:r>
        <w:rPr>
          <w:rFonts w:ascii="Arial" w:cs="Arial" w:eastAsia="Arial" w:hAnsi="Arial"/>
          <w:sz w:val="22"/>
          <w:szCs w:val="22"/>
        </w:rPr>
        <w:t xml:space="preserve">Tailor a recommendation to a specific executive audience</w:t>
      </w:r>
    </w:p>
    <w:p>
      <w:pPr>
        <w:pStyle w:val="ListParagraph"/>
        <w:numPr>
          <w:ilvl w:val="0"/>
          <w:numId w:val="2"/>
        </w:numPr>
        <w:spacing w:after="60"/>
      </w:pPr>
      <w:r>
        <w:rPr>
          <w:rFonts w:ascii="Arial" w:cs="Arial" w:eastAsia="Arial" w:hAnsi="Arial"/>
          <w:sz w:val="22"/>
          <w:szCs w:val="22"/>
        </w:rPr>
        <w:t xml:space="preserve">Identify where AI gets it right and where it needs human judgment</w:t>
      </w:r>
    </w:p>
    <w:p>
      <w:pPr>
        <w:pStyle w:val="ListParagraph"/>
        <w:numPr>
          <w:ilvl w:val="0"/>
          <w:numId w:val="2"/>
        </w:numPr>
        <w:spacing w:after="60"/>
      </w:pPr>
      <w:r>
        <w:rPr>
          <w:rFonts w:ascii="Arial" w:cs="Arial" w:eastAsia="Arial" w:hAnsi="Arial"/>
          <w:sz w:val="22"/>
          <w:szCs w:val="22"/>
        </w:rPr>
        <w:t xml:space="preserve">Present a data-driven recommendation in a 1-slide format</w:t>
      </w:r>
    </w:p>
    <w:p>
      <w:r>
        <w:br w:type="page"/>
      </w:r>
    </w:p>
    <w:p>
      <w:pPr>
        <w:pStyle w:val="Heading1"/>
      </w:pPr>
      <w:r>
        <w:t xml:space="preserve">The Scenario</w:t>
      </w:r>
    </w:p>
    <w:p>
      <w:pPr>
        <w:shd w:fill="F5F5F5" w:val="clear"/>
        <w:spacing w:before="120" w:after="0"/>
        <w:ind w:left="400" w:right="400"/>
      </w:pPr>
      <w:r>
        <w:rPr>
          <w:rFonts w:ascii="Arial" w:cs="Arial" w:eastAsia="Arial" w:hAnsi="Arial"/>
          <w:b/>
          <w:bCs/>
          <w:sz w:val="22"/>
          <w:szCs w:val="22"/>
        </w:rPr>
        <w:t xml:space="preserve">From: </w:t>
      </w:r>
      <w:r>
        <w:rPr>
          <w:rFonts w:ascii="Arial" w:cs="Arial" w:eastAsia="Arial" w:hAnsi="Arial"/>
          <w:sz w:val="22"/>
          <w:szCs w:val="22"/>
        </w:rPr>
        <w:t xml:space="preserve">Maya Chen, CEO — BrewLine Coffee Roasters</w:t>
      </w:r>
    </w:p>
    <w:p>
      <w:pPr>
        <w:shd w:fill="F5F5F5" w:val="clear"/>
        <w:spacing w:after="0"/>
        <w:ind w:left="400" w:right="400"/>
      </w:pPr>
      <w:r>
        <w:rPr>
          <w:rFonts w:ascii="Arial" w:cs="Arial" w:eastAsia="Arial" w:hAnsi="Arial"/>
          <w:b/>
          <w:bCs/>
          <w:sz w:val="22"/>
          <w:szCs w:val="22"/>
        </w:rPr>
        <w:t xml:space="preserve">To: </w:t>
      </w:r>
      <w:r>
        <w:rPr>
          <w:rFonts w:ascii="Arial" w:cs="Arial" w:eastAsia="Arial" w:hAnsi="Arial"/>
          <w:sz w:val="22"/>
          <w:szCs w:val="22"/>
        </w:rPr>
        <w:t xml:space="preserve">You (Director of Operations)</w:t>
      </w:r>
    </w:p>
    <w:p>
      <w:pPr>
        <w:shd w:fill="F5F5F5" w:val="clear"/>
        <w:spacing w:after="120"/>
        <w:ind w:left="400" w:right="400"/>
      </w:pPr>
      <w:r>
        <w:rPr>
          <w:rFonts w:ascii="Arial" w:cs="Arial" w:eastAsia="Arial" w:hAnsi="Arial"/>
          <w:b/>
          <w:bCs/>
          <w:sz w:val="22"/>
          <w:szCs w:val="22"/>
        </w:rPr>
        <w:t xml:space="preserve">Subject: </w:t>
      </w:r>
      <w:r>
        <w:rPr>
          <w:rFonts w:ascii="Arial" w:cs="Arial" w:eastAsia="Arial" w:hAnsi="Arial"/>
          <w:sz w:val="22"/>
          <w:szCs w:val="22"/>
        </w:rPr>
        <w:t xml:space="preserve">We have a problem. Need answers by Friday.</w:t>
      </w:r>
    </w:p>
    <w:p>
      <w:pPr>
        <w:shd w:fill="F5F5F5" w:val="clear"/>
        <w:spacing w:after="200"/>
        <w:ind w:left="400" w:right="400"/>
      </w:pPr>
      <w:r>
        <w:rPr>
          <w:rFonts w:ascii="Arial" w:cs="Arial" w:eastAsia="Arial" w:hAnsi="Arial"/>
          <w:i/>
          <w:iCs/>
          <w:sz w:val="22"/>
          <w:szCs w:val="22"/>
        </w:rPr>
        <w:t xml:space="preserve">Our customer satisfaction just hit 76. Three months ago it was 92. I’ve got two accounts threatening to leave. I’m attaching everything we have — order data, supplier records, staffing logs, and CSAT scores. I need you to figure out what’s going wrong, where the biggest problems are, and what we should do about it. Not a 50-page report — a clear recommendation I can act on. You have until Friday.</w:t>
      </w:r>
    </w:p>
    <w:p>
      <w:pPr>
        <w:pStyle w:val="Heading2"/>
      </w:pPr>
      <w:r>
        <w:t xml:space="preserve">About BrewLine Coffee Roasters</w:t>
      </w:r>
    </w:p>
    <w:p>
      <w:pPr>
        <w:spacing w:after="120"/>
      </w:pPr>
      <w:r>
        <w:rPr>
          <w:rFonts w:ascii="Arial" w:cs="Arial" w:eastAsia="Arial" w:hAnsi="Arial"/>
          <w:sz w:val="22"/>
          <w:szCs w:val="22"/>
        </w:rPr>
        <w:t xml:space="preserve">BrewLine is a regional specialty coffee roaster. They buy green coffee beans from suppliers, roast and package them, and deliver to business customers. Here’s the snapshot:</w:t>
      </w:r>
    </w:p>
    <w:tbl>
      <w:tblPr>
        <w:tblW w:type="dxa" w:w="10360"/>
        <w:tblBorders>
          <w:top w:val="single" w:color="auto" w:sz="4"/>
          <w:left w:val="single" w:color="auto" w:sz="4"/>
          <w:bottom w:val="single" w:color="auto" w:sz="4"/>
          <w:right w:val="single" w:color="auto" w:sz="4"/>
          <w:insideH w:val="single" w:color="auto" w:sz="4"/>
          <w:insideV w:val="single" w:color="auto" w:sz="4"/>
        </w:tblBorders>
      </w:tblPr>
      <w:tblGrid>
        <w:gridCol w:w="2200"/>
        <w:gridCol w:w="8160"/>
      </w:tblGrid>
      <w:tr>
        <w:trPr>
          <w:tblHeader/>
        </w:trPr>
        <w:tc>
          <w:tcPr>
            <w:tcW w:type="dxa" w:w="2200"/>
            <w:tcBorders>
              <w:top w:val="single" w:color="CCCCCC" w:sz="1"/>
              <w:left w:val="single" w:color="CCCCCC" w:sz="1"/>
              <w:bottom w:val="single" w:color="CCCCCC" w:sz="1"/>
              <w:right w:val="single" w:color="CCCCCC" w:sz="1"/>
            </w:tcBorders>
            <w:shd w:fill="1B3A5C" w:val="clear"/>
            <w:tcMar>
              <w:top w:type="dxa" w:w="60"/>
              <w:left w:type="dxa" w:w="120"/>
              <w:bottom w:type="dxa" w:w="60"/>
              <w:right w:type="dxa" w:w="120"/>
            </w:tcMar>
          </w:tcPr>
          <w:p>
            <w:r>
              <w:rPr>
                <w:rFonts w:ascii="Arial" w:cs="Arial" w:eastAsia="Arial" w:hAnsi="Arial"/>
                <w:b/>
                <w:bCs/>
                <w:color w:val="FFFFFF"/>
                <w:sz w:val="18"/>
                <w:szCs w:val="18"/>
              </w:rPr>
              <w:t xml:space="preserve">Detail</w:t>
            </w:r>
          </w:p>
        </w:tc>
        <w:tc>
          <w:tcPr>
            <w:tcW w:type="dxa" w:w="8160"/>
            <w:tcBorders>
              <w:top w:val="single" w:color="CCCCCC" w:sz="1"/>
              <w:left w:val="single" w:color="CCCCCC" w:sz="1"/>
              <w:bottom w:val="single" w:color="CCCCCC" w:sz="1"/>
              <w:right w:val="single" w:color="CCCCCC" w:sz="1"/>
            </w:tcBorders>
            <w:shd w:fill="1B3A5C" w:val="clear"/>
            <w:tcMar>
              <w:top w:type="dxa" w:w="60"/>
              <w:left w:type="dxa" w:w="120"/>
              <w:bottom w:type="dxa" w:w="60"/>
              <w:right w:type="dxa" w:w="120"/>
            </w:tcMar>
          </w:tcPr>
          <w:p>
            <w:r>
              <w:rPr>
                <w:rFonts w:ascii="Arial" w:cs="Arial" w:eastAsia="Arial" w:hAnsi="Arial"/>
                <w:b/>
                <w:bCs/>
                <w:color w:val="FFFFFF"/>
                <w:sz w:val="18"/>
                <w:szCs w:val="18"/>
              </w:rPr>
              <w:t xml:space="preserve">Description</w:t>
            </w:r>
          </w:p>
        </w:tc>
      </w:tr>
      <w:tr>
        <w:tc>
          <w:tcPr>
            <w:tcW w:type="dxa" w:w="22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rFonts w:ascii="Arial" w:cs="Arial" w:eastAsia="Arial" w:hAnsi="Arial"/>
                <w:sz w:val="18"/>
                <w:szCs w:val="18"/>
              </w:rPr>
              <w:t xml:space="preserve">Customers</w:t>
            </w:r>
          </w:p>
        </w:tc>
        <w:tc>
          <w:tcPr>
            <w:tcW w:type="dxa" w:w="81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rFonts w:ascii="Arial" w:cs="Arial" w:eastAsia="Arial" w:hAnsi="Arial"/>
                <w:sz w:val="18"/>
                <w:szCs w:val="18"/>
              </w:rPr>
              <w:t xml:space="preserve">85 accounts — cafés, restaurants, bakeries, hotels, and offices</w:t>
            </w:r>
          </w:p>
        </w:tc>
      </w:tr>
      <w:tr>
        <w:tc>
          <w:tcPr>
            <w:tcW w:type="dxa" w:w="2200"/>
            <w:tcBorders>
              <w:top w:val="single" w:color="CCCCCC" w:sz="1"/>
              <w:left w:val="single" w:color="CCCCCC" w:sz="1"/>
              <w:bottom w:val="single" w:color="CCCCCC" w:sz="1"/>
              <w:right w:val="single" w:color="CCCCCC" w:sz="1"/>
            </w:tcBorders>
            <w:shd w:fill="F0F5FA" w:val="clear"/>
            <w:tcMar>
              <w:top w:type="dxa" w:w="60"/>
              <w:left w:type="dxa" w:w="120"/>
              <w:bottom w:type="dxa" w:w="60"/>
              <w:right w:type="dxa" w:w="120"/>
            </w:tcMar>
          </w:tcPr>
          <w:p>
            <w:r>
              <w:rPr>
                <w:rFonts w:ascii="Arial" w:cs="Arial" w:eastAsia="Arial" w:hAnsi="Arial"/>
                <w:sz w:val="18"/>
                <w:szCs w:val="18"/>
              </w:rPr>
              <w:t xml:space="preserve">Regions</w:t>
            </w:r>
          </w:p>
        </w:tc>
        <w:tc>
          <w:tcPr>
            <w:tcW w:type="dxa" w:w="8160"/>
            <w:tcBorders>
              <w:top w:val="single" w:color="CCCCCC" w:sz="1"/>
              <w:left w:val="single" w:color="CCCCCC" w:sz="1"/>
              <w:bottom w:val="single" w:color="CCCCCC" w:sz="1"/>
              <w:right w:val="single" w:color="CCCCCC" w:sz="1"/>
            </w:tcBorders>
            <w:shd w:fill="F0F5FA" w:val="clear"/>
            <w:tcMar>
              <w:top w:type="dxa" w:w="60"/>
              <w:left w:type="dxa" w:w="120"/>
              <w:bottom w:type="dxa" w:w="60"/>
              <w:right w:type="dxa" w:w="120"/>
            </w:tcMar>
          </w:tcPr>
          <w:p>
            <w:r>
              <w:rPr>
                <w:rFonts w:ascii="Arial" w:cs="Arial" w:eastAsia="Arial" w:hAnsi="Arial"/>
                <w:sz w:val="18"/>
                <w:szCs w:val="18"/>
              </w:rPr>
              <w:t xml:space="preserve">5 delivery regions: Metro-East, Metro-West, Suburban-North, Suburban-South, Downtown</w:t>
            </w:r>
          </w:p>
        </w:tc>
      </w:tr>
      <w:tr>
        <w:tc>
          <w:tcPr>
            <w:tcW w:type="dxa" w:w="22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rFonts w:ascii="Arial" w:cs="Arial" w:eastAsia="Arial" w:hAnsi="Arial"/>
                <w:sz w:val="18"/>
                <w:szCs w:val="18"/>
              </w:rPr>
              <w:t xml:space="preserve">Products</w:t>
            </w:r>
          </w:p>
        </w:tc>
        <w:tc>
          <w:tcPr>
            <w:tcW w:type="dxa" w:w="81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rFonts w:ascii="Arial" w:cs="Arial" w:eastAsia="Arial" w:hAnsi="Arial"/>
                <w:sz w:val="18"/>
                <w:szCs w:val="18"/>
              </w:rPr>
              <w:t xml:space="preserve">7 SKUs including blends, single-origin coffees, espresso, and cold brew concentrate</w:t>
            </w:r>
          </w:p>
        </w:tc>
      </w:tr>
      <w:tr>
        <w:tc>
          <w:tcPr>
            <w:tcW w:type="dxa" w:w="2200"/>
            <w:tcBorders>
              <w:top w:val="single" w:color="CCCCCC" w:sz="1"/>
              <w:left w:val="single" w:color="CCCCCC" w:sz="1"/>
              <w:bottom w:val="single" w:color="CCCCCC" w:sz="1"/>
              <w:right w:val="single" w:color="CCCCCC" w:sz="1"/>
            </w:tcBorders>
            <w:shd w:fill="F0F5FA" w:val="clear"/>
            <w:tcMar>
              <w:top w:type="dxa" w:w="60"/>
              <w:left w:type="dxa" w:w="120"/>
              <w:bottom w:type="dxa" w:w="60"/>
              <w:right w:type="dxa" w:w="120"/>
            </w:tcMar>
          </w:tcPr>
          <w:p>
            <w:r>
              <w:rPr>
                <w:rFonts w:ascii="Arial" w:cs="Arial" w:eastAsia="Arial" w:hAnsi="Arial"/>
                <w:sz w:val="18"/>
                <w:szCs w:val="18"/>
              </w:rPr>
              <w:t xml:space="preserve">Delivery</w:t>
            </w:r>
          </w:p>
        </w:tc>
        <w:tc>
          <w:tcPr>
            <w:tcW w:type="dxa" w:w="8160"/>
            <w:tcBorders>
              <w:top w:val="single" w:color="CCCCCC" w:sz="1"/>
              <w:left w:val="single" w:color="CCCCCC" w:sz="1"/>
              <w:bottom w:val="single" w:color="CCCCCC" w:sz="1"/>
              <w:right w:val="single" w:color="CCCCCC" w:sz="1"/>
            </w:tcBorders>
            <w:shd w:fill="F0F5FA" w:val="clear"/>
            <w:tcMar>
              <w:top w:type="dxa" w:w="60"/>
              <w:left w:type="dxa" w:w="120"/>
              <w:bottom w:type="dxa" w:w="60"/>
              <w:right w:type="dxa" w:w="120"/>
            </w:tcMar>
          </w:tcPr>
          <w:p>
            <w:r>
              <w:rPr>
                <w:rFonts w:ascii="Arial" w:cs="Arial" w:eastAsia="Arial" w:hAnsi="Arial"/>
                <w:sz w:val="18"/>
                <w:szCs w:val="18"/>
              </w:rPr>
              <w:t xml:space="preserve">Own fleet (BrewLine Fleet) plus a third-party logistics partner (QuickShip 3PL)</w:t>
            </w:r>
          </w:p>
        </w:tc>
      </w:tr>
      <w:tr>
        <w:tc>
          <w:tcPr>
            <w:tcW w:type="dxa" w:w="22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rFonts w:ascii="Arial" w:cs="Arial" w:eastAsia="Arial" w:hAnsi="Arial"/>
                <w:sz w:val="18"/>
                <w:szCs w:val="18"/>
              </w:rPr>
              <w:t xml:space="preserve">Suppliers</w:t>
            </w:r>
          </w:p>
        </w:tc>
        <w:tc>
          <w:tcPr>
            <w:tcW w:type="dxa" w:w="81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rFonts w:ascii="Arial" w:cs="Arial" w:eastAsia="Arial" w:hAnsi="Arial"/>
                <w:sz w:val="18"/>
                <w:szCs w:val="18"/>
              </w:rPr>
              <w:t xml:space="preserve">Three green coffee bean suppliers, including one recently onboarded</w:t>
            </w:r>
          </w:p>
        </w:tc>
      </w:tr>
      <w:tr>
        <w:tc>
          <w:tcPr>
            <w:tcW w:type="dxa" w:w="2200"/>
            <w:tcBorders>
              <w:top w:val="single" w:color="CCCCCC" w:sz="1"/>
              <w:left w:val="single" w:color="CCCCCC" w:sz="1"/>
              <w:bottom w:val="single" w:color="CCCCCC" w:sz="1"/>
              <w:right w:val="single" w:color="CCCCCC" w:sz="1"/>
            </w:tcBorders>
            <w:shd w:fill="F0F5FA" w:val="clear"/>
            <w:tcMar>
              <w:top w:type="dxa" w:w="60"/>
              <w:left w:type="dxa" w:w="120"/>
              <w:bottom w:type="dxa" w:w="60"/>
              <w:right w:type="dxa" w:w="120"/>
            </w:tcMar>
          </w:tcPr>
          <w:p>
            <w:r>
              <w:rPr>
                <w:rFonts w:ascii="Arial" w:cs="Arial" w:eastAsia="Arial" w:hAnsi="Arial"/>
                <w:sz w:val="18"/>
                <w:szCs w:val="18"/>
              </w:rPr>
              <w:t xml:space="preserve">The Problem</w:t>
            </w:r>
          </w:p>
        </w:tc>
        <w:tc>
          <w:tcPr>
            <w:tcW w:type="dxa" w:w="8160"/>
            <w:tcBorders>
              <w:top w:val="single" w:color="CCCCCC" w:sz="1"/>
              <w:left w:val="single" w:color="CCCCCC" w:sz="1"/>
              <w:bottom w:val="single" w:color="CCCCCC" w:sz="1"/>
              <w:right w:val="single" w:color="CCCCCC" w:sz="1"/>
            </w:tcBorders>
            <w:shd w:fill="F0F5FA" w:val="clear"/>
            <w:tcMar>
              <w:top w:type="dxa" w:w="60"/>
              <w:left w:type="dxa" w:w="120"/>
              <w:bottom w:type="dxa" w:w="60"/>
              <w:right w:type="dxa" w:w="120"/>
            </w:tcMar>
          </w:tcPr>
          <w:p>
            <w:r>
              <w:rPr>
                <w:rFonts w:ascii="Arial" w:cs="Arial" w:eastAsia="Arial" w:hAnsi="Arial"/>
                <w:sz w:val="18"/>
                <w:szCs w:val="18"/>
              </w:rPr>
              <w:t xml:space="preserve">CSAT dropped from 92 to 76 over 16 weeks. Two major accounts threatening to leave.</w:t>
            </w:r>
          </w:p>
        </w:tc>
      </w:tr>
    </w:tbl>
    <w:p>
      <w:pPr>
        <w:spacing w:after="200"/>
      </w:pPr>
    </w:p>
    <w:p>
      <w:pPr>
        <w:pStyle w:val="Heading2"/>
      </w:pPr>
      <w:r>
        <w:t xml:space="preserve">Your Data</w:t>
      </w:r>
    </w:p>
    <w:p>
      <w:pPr>
        <w:spacing w:after="120"/>
      </w:pPr>
      <w:r>
        <w:rPr>
          <w:rFonts w:ascii="Arial" w:cs="Arial" w:eastAsia="Arial" w:hAnsi="Arial"/>
          <w:sz w:val="22"/>
          <w:szCs w:val="22"/>
        </w:rPr>
        <w:t xml:space="preserve">The Excel file (BrewLine_Operations_Data.xlsx) contains four sheets: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6400"/>
        <w:gridCol w:w="1160"/>
      </w:tblGrid>
      <w:tr>
        <w:trPr>
          <w:tblHeader/>
        </w:trPr>
        <w:tc>
          <w:tcPr>
            <w:tcW w:type="dxa" w:w="1800"/>
            <w:tcBorders>
              <w:top w:val="single" w:color="CCCCCC" w:sz="1"/>
              <w:left w:val="single" w:color="CCCCCC" w:sz="1"/>
              <w:bottom w:val="single" w:color="CCCCCC" w:sz="1"/>
              <w:right w:val="single" w:color="CCCCCC" w:sz="1"/>
            </w:tcBorders>
            <w:shd w:fill="1B3A5C" w:val="clear"/>
            <w:tcMar>
              <w:top w:type="dxa" w:w="60"/>
              <w:left w:type="dxa" w:w="120"/>
              <w:bottom w:type="dxa" w:w="60"/>
              <w:right w:type="dxa" w:w="120"/>
            </w:tcMar>
          </w:tcPr>
          <w:p>
            <w:r>
              <w:rPr>
                <w:rFonts w:ascii="Arial" w:cs="Arial" w:eastAsia="Arial" w:hAnsi="Arial"/>
                <w:b/>
                <w:bCs/>
                <w:color w:val="FFFFFF"/>
                <w:sz w:val="18"/>
                <w:szCs w:val="18"/>
              </w:rPr>
              <w:t xml:space="preserve">Sheet</w:t>
            </w:r>
          </w:p>
        </w:tc>
        <w:tc>
          <w:tcPr>
            <w:tcW w:type="dxa" w:w="6400"/>
            <w:tcBorders>
              <w:top w:val="single" w:color="CCCCCC" w:sz="1"/>
              <w:left w:val="single" w:color="CCCCCC" w:sz="1"/>
              <w:bottom w:val="single" w:color="CCCCCC" w:sz="1"/>
              <w:right w:val="single" w:color="CCCCCC" w:sz="1"/>
            </w:tcBorders>
            <w:shd w:fill="1B3A5C" w:val="clear"/>
            <w:tcMar>
              <w:top w:type="dxa" w:w="60"/>
              <w:left w:type="dxa" w:w="120"/>
              <w:bottom w:type="dxa" w:w="60"/>
              <w:right w:type="dxa" w:w="120"/>
            </w:tcMar>
          </w:tcPr>
          <w:p>
            <w:r>
              <w:rPr>
                <w:rFonts w:ascii="Arial" w:cs="Arial" w:eastAsia="Arial" w:hAnsi="Arial"/>
                <w:b/>
                <w:bCs/>
                <w:color w:val="FFFFFF"/>
                <w:sz w:val="18"/>
                <w:szCs w:val="18"/>
              </w:rPr>
              <w:t xml:space="preserve">What’s Inside</w:t>
            </w:r>
          </w:p>
        </w:tc>
        <w:tc>
          <w:tcPr>
            <w:tcW w:type="dxa" w:w="1160"/>
            <w:tcBorders>
              <w:top w:val="single" w:color="CCCCCC" w:sz="1"/>
              <w:left w:val="single" w:color="CCCCCC" w:sz="1"/>
              <w:bottom w:val="single" w:color="CCCCCC" w:sz="1"/>
              <w:right w:val="single" w:color="CCCCCC" w:sz="1"/>
            </w:tcBorders>
            <w:shd w:fill="1B3A5C" w:val="clear"/>
            <w:tcMar>
              <w:top w:type="dxa" w:w="60"/>
              <w:left w:type="dxa" w:w="120"/>
              <w:bottom w:type="dxa" w:w="60"/>
              <w:right w:type="dxa" w:w="120"/>
            </w:tcMar>
          </w:tcPr>
          <w:p>
            <w:r>
              <w:rPr>
                <w:rFonts w:ascii="Arial" w:cs="Arial" w:eastAsia="Arial" w:hAnsi="Arial"/>
                <w:b/>
                <w:bCs/>
                <w:color w:val="FFFFFF"/>
                <w:sz w:val="18"/>
                <w:szCs w:val="18"/>
              </w:rPr>
              <w:t xml:space="preserve">Records</w:t>
            </w:r>
          </w:p>
        </w:tc>
      </w:tr>
      <w:tr>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rFonts w:ascii="Arial" w:cs="Arial" w:eastAsia="Arial" w:hAnsi="Arial"/>
                <w:sz w:val="18"/>
                <w:szCs w:val="18"/>
              </w:rPr>
              <w:t xml:space="preserve">Order Fulfillment</w:t>
            </w:r>
          </w:p>
        </w:tc>
        <w:tc>
          <w:tcPr>
            <w:tcW w:type="dxa" w:w="64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rFonts w:ascii="Arial" w:cs="Arial" w:eastAsia="Arial" w:hAnsi="Arial"/>
                <w:sz w:val="18"/>
                <w:szCs w:val="18"/>
              </w:rPr>
              <w:t xml:space="preserve">Every customer order: dates, products, quantities, carrier, promised vs. actual delivery dates, on-time status, quality issues reported</w:t>
            </w:r>
          </w:p>
        </w:tc>
        <w:tc>
          <w:tcPr>
            <w:tcW w:type="dxa" w:w="11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rFonts w:ascii="Arial" w:cs="Arial" w:eastAsia="Arial" w:hAnsi="Arial"/>
                <w:sz w:val="18"/>
                <w:szCs w:val="18"/>
              </w:rPr>
              <w:t xml:space="preserve">1,056 orders</w:t>
            </w:r>
          </w:p>
        </w:tc>
      </w:tr>
      <w:tr>
        <w:tc>
          <w:tcPr>
            <w:tcW w:type="dxa" w:w="1800"/>
            <w:tcBorders>
              <w:top w:val="single" w:color="CCCCCC" w:sz="1"/>
              <w:left w:val="single" w:color="CCCCCC" w:sz="1"/>
              <w:bottom w:val="single" w:color="CCCCCC" w:sz="1"/>
              <w:right w:val="single" w:color="CCCCCC" w:sz="1"/>
            </w:tcBorders>
            <w:shd w:fill="F0F5FA" w:val="clear"/>
            <w:tcMar>
              <w:top w:type="dxa" w:w="60"/>
              <w:left w:type="dxa" w:w="120"/>
              <w:bottom w:type="dxa" w:w="60"/>
              <w:right w:type="dxa" w:w="120"/>
            </w:tcMar>
          </w:tcPr>
          <w:p>
            <w:r>
              <w:rPr>
                <w:rFonts w:ascii="Arial" w:cs="Arial" w:eastAsia="Arial" w:hAnsi="Arial"/>
                <w:sz w:val="18"/>
                <w:szCs w:val="18"/>
              </w:rPr>
              <w:t xml:space="preserve">Supplier Deliveries</w:t>
            </w:r>
          </w:p>
        </w:tc>
        <w:tc>
          <w:tcPr>
            <w:tcW w:type="dxa" w:w="6400"/>
            <w:tcBorders>
              <w:top w:val="single" w:color="CCCCCC" w:sz="1"/>
              <w:left w:val="single" w:color="CCCCCC" w:sz="1"/>
              <w:bottom w:val="single" w:color="CCCCCC" w:sz="1"/>
              <w:right w:val="single" w:color="CCCCCC" w:sz="1"/>
            </w:tcBorders>
            <w:shd w:fill="F0F5FA" w:val="clear"/>
            <w:tcMar>
              <w:top w:type="dxa" w:w="60"/>
              <w:left w:type="dxa" w:w="120"/>
              <w:bottom w:type="dxa" w:w="60"/>
              <w:right w:type="dxa" w:w="120"/>
            </w:tcMar>
          </w:tcPr>
          <w:p>
            <w:r>
              <w:rPr>
                <w:rFonts w:ascii="Arial" w:cs="Arial" w:eastAsia="Arial" w:hAnsi="Arial"/>
                <w:sz w:val="18"/>
                <w:szCs w:val="18"/>
              </w:rPr>
              <w:t xml:space="preserve">Raw material purchase orders from each supplier: timing, quality grades (A through C+), delivery notes</w:t>
            </w:r>
          </w:p>
        </w:tc>
        <w:tc>
          <w:tcPr>
            <w:tcW w:type="dxa" w:w="1160"/>
            <w:tcBorders>
              <w:top w:val="single" w:color="CCCCCC" w:sz="1"/>
              <w:left w:val="single" w:color="CCCCCC" w:sz="1"/>
              <w:bottom w:val="single" w:color="CCCCCC" w:sz="1"/>
              <w:right w:val="single" w:color="CCCCCC" w:sz="1"/>
            </w:tcBorders>
            <w:shd w:fill="F0F5FA" w:val="clear"/>
            <w:tcMar>
              <w:top w:type="dxa" w:w="60"/>
              <w:left w:type="dxa" w:w="120"/>
              <w:bottom w:type="dxa" w:w="60"/>
              <w:right w:type="dxa" w:w="120"/>
            </w:tcMar>
          </w:tcPr>
          <w:p>
            <w:r>
              <w:rPr>
                <w:rFonts w:ascii="Arial" w:cs="Arial" w:eastAsia="Arial" w:hAnsi="Arial"/>
                <w:sz w:val="18"/>
                <w:szCs w:val="18"/>
              </w:rPr>
              <w:t xml:space="preserve">35 deliveries</w:t>
            </w:r>
          </w:p>
        </w:tc>
      </w:tr>
      <w:tr>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rFonts w:ascii="Arial" w:cs="Arial" w:eastAsia="Arial" w:hAnsi="Arial"/>
                <w:sz w:val="18"/>
                <w:szCs w:val="18"/>
              </w:rPr>
              <w:t xml:space="preserve">Staffing</w:t>
            </w:r>
          </w:p>
        </w:tc>
        <w:tc>
          <w:tcPr>
            <w:tcW w:type="dxa" w:w="64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rFonts w:ascii="Arial" w:cs="Arial" w:eastAsia="Arial" w:hAnsi="Arial"/>
                <w:sz w:val="18"/>
                <w:szCs w:val="18"/>
              </w:rPr>
              <w:t xml:space="preserve">Weekly headcount, absences, overtime hours, short-staffed shifts, and any turnover events</w:t>
            </w:r>
          </w:p>
        </w:tc>
        <w:tc>
          <w:tcPr>
            <w:tcW w:type="dxa" w:w="11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rFonts w:ascii="Arial" w:cs="Arial" w:eastAsia="Arial" w:hAnsi="Arial"/>
                <w:sz w:val="18"/>
                <w:szCs w:val="18"/>
              </w:rPr>
              <w:t xml:space="preserve">16 weeks</w:t>
            </w:r>
          </w:p>
        </w:tc>
      </w:tr>
      <w:tr>
        <w:tc>
          <w:tcPr>
            <w:tcW w:type="dxa" w:w="1800"/>
            <w:tcBorders>
              <w:top w:val="single" w:color="CCCCCC" w:sz="1"/>
              <w:left w:val="single" w:color="CCCCCC" w:sz="1"/>
              <w:bottom w:val="single" w:color="CCCCCC" w:sz="1"/>
              <w:right w:val="single" w:color="CCCCCC" w:sz="1"/>
            </w:tcBorders>
            <w:shd w:fill="F0F5FA" w:val="clear"/>
            <w:tcMar>
              <w:top w:type="dxa" w:w="60"/>
              <w:left w:type="dxa" w:w="120"/>
              <w:bottom w:type="dxa" w:w="60"/>
              <w:right w:type="dxa" w:w="120"/>
            </w:tcMar>
          </w:tcPr>
          <w:p>
            <w:r>
              <w:rPr>
                <w:rFonts w:ascii="Arial" w:cs="Arial" w:eastAsia="Arial" w:hAnsi="Arial"/>
                <w:sz w:val="18"/>
                <w:szCs w:val="18"/>
              </w:rPr>
              <w:t xml:space="preserve">Customer Satisfaction</w:t>
            </w:r>
          </w:p>
        </w:tc>
        <w:tc>
          <w:tcPr>
            <w:tcW w:type="dxa" w:w="6400"/>
            <w:tcBorders>
              <w:top w:val="single" w:color="CCCCCC" w:sz="1"/>
              <w:left w:val="single" w:color="CCCCCC" w:sz="1"/>
              <w:bottom w:val="single" w:color="CCCCCC" w:sz="1"/>
              <w:right w:val="single" w:color="CCCCCC" w:sz="1"/>
            </w:tcBorders>
            <w:shd w:fill="F0F5FA" w:val="clear"/>
            <w:tcMar>
              <w:top w:type="dxa" w:w="60"/>
              <w:left w:type="dxa" w:w="120"/>
              <w:bottom w:type="dxa" w:w="60"/>
              <w:right w:type="dxa" w:w="120"/>
            </w:tcMar>
          </w:tcPr>
          <w:p>
            <w:r>
              <w:rPr>
                <w:rFonts w:ascii="Arial" w:cs="Arial" w:eastAsia="Arial" w:hAnsi="Arial"/>
                <w:sz w:val="18"/>
                <w:szCs w:val="18"/>
              </w:rPr>
              <w:t xml:space="preserve">Weekly CSAT scores, complaint counts, and number of accounts flagged as at-risk</w:t>
            </w:r>
          </w:p>
        </w:tc>
        <w:tc>
          <w:tcPr>
            <w:tcW w:type="dxa" w:w="1160"/>
            <w:tcBorders>
              <w:top w:val="single" w:color="CCCCCC" w:sz="1"/>
              <w:left w:val="single" w:color="CCCCCC" w:sz="1"/>
              <w:bottom w:val="single" w:color="CCCCCC" w:sz="1"/>
              <w:right w:val="single" w:color="CCCCCC" w:sz="1"/>
            </w:tcBorders>
            <w:shd w:fill="F0F5FA" w:val="clear"/>
            <w:tcMar>
              <w:top w:type="dxa" w:w="60"/>
              <w:left w:type="dxa" w:w="120"/>
              <w:bottom w:type="dxa" w:w="60"/>
              <w:right w:type="dxa" w:w="120"/>
            </w:tcMar>
          </w:tcPr>
          <w:p>
            <w:r>
              <w:rPr>
                <w:rFonts w:ascii="Arial" w:cs="Arial" w:eastAsia="Arial" w:hAnsi="Arial"/>
                <w:sz w:val="18"/>
                <w:szCs w:val="18"/>
              </w:rPr>
              <w:t xml:space="preserve">16 weeks</w:t>
            </w:r>
          </w:p>
        </w:tc>
      </w:tr>
    </w:tbl>
    <w:p>
      <w:pPr>
        <w:spacing w:after="120"/>
      </w:pPr>
    </w:p>
    <w:p>
      <w:pPr>
        <w:shd w:fill="FDE8E8" w:val="clear"/>
        <w:spacing w:before="80" w:after="120"/>
        <w:ind w:left="360" w:right="360"/>
      </w:pPr>
      <w:r>
        <w:rPr>
          <w:rFonts w:ascii="Arial" w:cs="Arial" w:eastAsia="Arial" w:hAnsi="Arial"/>
          <w:b/>
          <w:bCs/>
          <w:color w:val="CC0000"/>
          <w:sz w:val="20"/>
          <w:szCs w:val="20"/>
        </w:rPr>
        <w:t xml:space="preserve">HEADS UP: </w:t>
      </w:r>
      <w:r>
        <w:rPr>
          <w:rFonts w:ascii="Arial" w:cs="Arial" w:eastAsia="Arial" w:hAnsi="Arial"/>
          <w:color w:val="5A1A1A"/>
          <w:sz w:val="20"/>
          <w:szCs w:val="20"/>
        </w:rPr>
        <w:t xml:space="preserve">This data is messy on purpose. You’ll find missing carrier names, inconsistent region spelling, and a few data entry errors (like negative quantities). Real-world data is never clean. Part of the exercise is seeing how AI handles that — and whether you catch what it misses.</w:t>
      </w:r>
    </w:p>
    <w:p>
      <w:r>
        <w:br w:type="page"/>
      </w:r>
    </w:p>
    <w:p>
      <w:pPr>
        <w:pStyle w:val="Heading1"/>
      </w:pPr>
      <w:r>
        <w:t xml:space="preserve">Step-by-Step Instructions</w:t>
      </w:r>
    </w:p>
    <w:p>
      <w:pPr>
        <w:pStyle w:val="Heading2"/>
      </w:pPr>
      <w:r>
        <w:t xml:space="preserve">Step 1: Set Up Your AI Tool (5 minutes)</w:t>
      </w:r>
    </w:p>
    <w:p>
      <w:pPr>
        <w:spacing w:after="120"/>
      </w:pPr>
      <w:r>
        <w:rPr>
          <w:rFonts w:ascii="Arial" w:cs="Arial" w:eastAsia="Arial" w:hAnsi="Arial"/>
          <w:sz w:val="22"/>
          <w:szCs w:val="22"/>
        </w:rPr>
        <w:t xml:space="preserve">Open any AI tool that can analyze uploaded files. Any of these work:</w:t>
      </w:r>
    </w:p>
    <w:p>
      <w:pPr>
        <w:pStyle w:val="ListParagraph"/>
        <w:numPr>
          <w:ilvl w:val="0"/>
          <w:numId w:val="2"/>
        </w:numPr>
        <w:spacing w:after="60"/>
      </w:pPr>
      <w:r>
        <w:rPr>
          <w:rFonts w:ascii="Arial" w:cs="Arial" w:eastAsia="Arial" w:hAnsi="Arial"/>
          <w:sz w:val="22"/>
          <w:szCs w:val="22"/>
        </w:rPr>
        <w:t xml:space="preserve">Claude (claude.ai) — upload the file directly in the chat</w:t>
      </w:r>
    </w:p>
    <w:p>
      <w:pPr>
        <w:pStyle w:val="ListParagraph"/>
        <w:numPr>
          <w:ilvl w:val="0"/>
          <w:numId w:val="2"/>
        </w:numPr>
        <w:spacing w:after="60"/>
      </w:pPr>
      <w:r>
        <w:rPr>
          <w:rFonts w:ascii="Arial" w:cs="Arial" w:eastAsia="Arial" w:hAnsi="Arial"/>
          <w:sz w:val="22"/>
          <w:szCs w:val="22"/>
        </w:rPr>
        <w:t xml:space="preserve">ChatGPT (chatgpt.com) — use the Advanced Data Analysis / Code Interpreter feature</w:t>
      </w:r>
    </w:p>
    <w:p>
      <w:pPr>
        <w:pStyle w:val="ListParagraph"/>
        <w:numPr>
          <w:ilvl w:val="0"/>
          <w:numId w:val="2"/>
        </w:numPr>
        <w:spacing w:after="60"/>
      </w:pPr>
      <w:r>
        <w:rPr>
          <w:rFonts w:ascii="Arial" w:cs="Arial" w:eastAsia="Arial" w:hAnsi="Arial"/>
          <w:sz w:val="22"/>
          <w:szCs w:val="22"/>
        </w:rPr>
        <w:t xml:space="preserve">Microsoft Copilot or Google Gemini — upload the file in the chat</w:t>
      </w:r>
    </w:p>
    <w:p>
      <w:pPr>
        <w:spacing w:after="60"/>
      </w:pPr>
    </w:p>
    <w:p>
      <w:pPr>
        <w:spacing w:after="120"/>
      </w:pPr>
      <w:r>
        <w:rPr>
          <w:rFonts w:ascii="Arial" w:cs="Arial" w:eastAsia="Arial" w:hAnsi="Arial"/>
          <w:sz w:val="22"/>
          <w:szCs w:val="22"/>
        </w:rPr>
        <w:t xml:space="preserve">Upload BrewLine_Operations_Data.xlsx to your AI tool.</w:t>
      </w:r>
    </w:p>
    <w:p>
      <w:pPr>
        <w:shd w:fill="FDF6E7" w:val="clear"/>
        <w:spacing w:before="80" w:after="120"/>
        <w:ind w:left="360" w:right="360"/>
      </w:pPr>
      <w:r>
        <w:rPr>
          <w:rFonts w:ascii="Arial" w:cs="Arial" w:eastAsia="Arial" w:hAnsi="Arial"/>
          <w:b/>
          <w:bCs/>
          <w:color w:val="D4A843"/>
          <w:sz w:val="20"/>
          <w:szCs w:val="20"/>
        </w:rPr>
        <w:t xml:space="preserve">TIP: </w:t>
      </w:r>
      <w:r>
        <w:rPr>
          <w:rFonts w:ascii="Arial" w:cs="Arial" w:eastAsia="Arial" w:hAnsi="Arial"/>
          <w:color w:val="5A4A20"/>
          <w:sz w:val="20"/>
          <w:szCs w:val="20"/>
        </w:rPr>
        <w:t xml:space="preserve">Make sure the AI confirms it can see all four sheets before you start prompting. If it only mentions one sheet, ask it to list all the sheets and their column names.</w:t>
      </w:r>
    </w:p>
    <w:p>
      <w:pPr>
        <w:pStyle w:val="Heading2"/>
      </w:pPr>
      <w:r>
        <w:t xml:space="preserve">Step 2: Discover the Problems (10 minutes)</w:t>
      </w:r>
    </w:p>
    <w:p>
      <w:pPr>
        <w:spacing w:after="120"/>
      </w:pPr>
      <w:r>
        <w:rPr>
          <w:rFonts w:ascii="Arial" w:cs="Arial" w:eastAsia="Arial" w:hAnsi="Arial"/>
          <w:sz w:val="22"/>
          <w:szCs w:val="22"/>
        </w:rPr>
        <w:t xml:space="preserve">Start with a broad discovery prompt. Give the AI context about who you are and what you need — this shapes the quality of the answer dramatically.</w:t>
      </w:r>
    </w:p>
    <w:p>
      <w:pPr>
        <w:pBdr>
          <w:left w:val="single" w:color="0D7377" w:sz="6"/>
        </w:pBdr>
        <w:shd w:fill="F5F5F5" w:val="clear"/>
        <w:spacing w:before="80" w:after="140"/>
        <w:ind w:left="360" w:right="360"/>
      </w:pPr>
      <w:r>
        <w:rPr>
          <w:rFonts w:ascii="Consolas" w:cs="Consolas" w:eastAsia="Consolas" w:hAnsi="Consolas"/>
          <w:b/>
          <w:bCs/>
          <w:color w:val="0D7377"/>
          <w:sz w:val="18"/>
          <w:szCs w:val="18"/>
        </w:rPr>
        <w:t xml:space="preserve">YOUR FIRST PROMPT (copy and paste this):
</w:t>
      </w:r>
      <w:r>
        <w:rPr>
          <w:rFonts w:ascii="Consolas" w:cs="Consolas" w:eastAsia="Consolas" w:hAnsi="Consolas"/>
          <w:sz w:val="18"/>
          <w:szCs w:val="18"/>
        </w:rPr>
        <w:t xml:space="preserve">I’m the new Director of Operations at BrewLine Coffee Roasters. Our CEO just told me customer satisfaction dropped from 92 to 76 in 16 weeks and two accounts are threatening to leave. I’ve uploaded our operational data with four sheets: Order Fulfillment, Supplier Deliveries, Staffing, and Customer Satisfaction.
Please analyze all four sheets and tell me:
1. What are the top 3-5 problems driving our decline?
2. Are there patterns by day of week, carrier, product, region, or time period?
3. Which problems look like root causes vs. symptoms?
Give me an executive summary with the specific data behind each finding.</w:t>
      </w:r>
    </w:p>
    <w:p>
      <w:pPr>
        <w:spacing w:after="120"/>
      </w:pPr>
      <w:r>
        <w:rPr>
          <w:rFonts w:ascii="Arial" w:cs="Arial" w:eastAsia="Arial" w:hAnsi="Arial"/>
          <w:b/>
          <w:bCs/>
          <w:sz w:val="22"/>
          <w:szCs w:val="22"/>
        </w:rPr>
        <w:t xml:space="preserve">Read the response carefully. </w:t>
      </w:r>
      <w:r>
        <w:rPr>
          <w:rFonts w:ascii="Arial" w:cs="Arial" w:eastAsia="Arial" w:hAnsi="Arial"/>
          <w:sz w:val="22"/>
          <w:szCs w:val="22"/>
        </w:rPr>
        <w:t xml:space="preserve">Don’t just skim it. Ask yourself: Does this make sense? Do the numbers add up? Did it actually look at all four sheets?</w:t>
      </w:r>
    </w:p>
    <w:p>
      <w:pPr>
        <w:shd w:fill="FDF6E7" w:val="clear"/>
        <w:spacing w:before="80" w:after="120"/>
        <w:ind w:left="360" w:right="360"/>
      </w:pPr>
      <w:r>
        <w:rPr>
          <w:rFonts w:ascii="Arial" w:cs="Arial" w:eastAsia="Arial" w:hAnsi="Arial"/>
          <w:b/>
          <w:bCs/>
          <w:color w:val="D4A843"/>
          <w:sz w:val="20"/>
          <w:szCs w:val="20"/>
        </w:rPr>
        <w:t xml:space="preserve">TIP: </w:t>
      </w:r>
      <w:r>
        <w:rPr>
          <w:rFonts w:ascii="Arial" w:cs="Arial" w:eastAsia="Arial" w:hAnsi="Arial"/>
          <w:color w:val="5A4A20"/>
          <w:sz w:val="20"/>
          <w:szCs w:val="20"/>
        </w:rPr>
        <w:t xml:space="preserve">A vague prompt like “analyze this data” gets a vague answer. Notice how the prompt above gives the AI a role (Director of Operations), context (CSAT dropped, CEO wants answers), and specific questions. That’s what makes AI useful — clear direction.</w:t>
      </w:r>
    </w:p>
    <w:p>
      <w:pPr>
        <w:pStyle w:val="Heading2"/>
      </w:pPr>
      <w:r>
        <w:t xml:space="preserve">Step 3: Go Deeper (10 minutes)</w:t>
      </w:r>
    </w:p>
    <w:p>
      <w:pPr>
        <w:spacing w:after="120"/>
      </w:pPr>
      <w:r>
        <w:rPr>
          <w:rFonts w:ascii="Arial" w:cs="Arial" w:eastAsia="Arial" w:hAnsi="Arial"/>
          <w:sz w:val="22"/>
          <w:szCs w:val="22"/>
        </w:rPr>
        <w:t xml:space="preserve">The first answer gives you a bird’s-eye view. Now push for depth. Pick the 1-2 findings most relevant to your assigned audience and drill in.</w:t>
      </w:r>
    </w:p>
    <w:p>
      <w:pPr>
        <w:spacing w:after="120"/>
      </w:pPr>
      <w:r>
        <w:rPr>
          <w:rFonts w:ascii="Arial" w:cs="Arial" w:eastAsia="Arial" w:hAnsi="Arial"/>
          <w:b w:val="false"/>
          <w:bCs w:val="false"/>
          <w:sz w:val="22"/>
          <w:szCs w:val="22"/>
        </w:rPr>
        <w:t xml:space="preserve">Here are some follow-up prompts depending on what you found. </w:t>
      </w:r>
      <w:r>
        <w:rPr>
          <w:rFonts w:ascii="Arial" w:cs="Arial" w:eastAsia="Arial" w:hAnsi="Arial"/>
          <w:b w:val="false"/>
          <w:bCs w:val="false"/>
          <w:sz w:val="22"/>
          <w:szCs w:val="22"/>
        </w:rPr>
        <w:t xml:space="preserve">Use the ones that match your focus:</w:t>
      </w:r>
    </w:p>
    <w:p>
      <w:pPr>
        <w:pBdr>
          <w:left w:val="single" w:color="0D7377" w:sz="6"/>
        </w:pBdr>
        <w:shd w:fill="F5F5F5" w:val="clear"/>
        <w:spacing w:before="80" w:after="140"/>
        <w:ind w:left="360" w:right="360"/>
      </w:pPr>
      <w:r>
        <w:rPr>
          <w:rFonts w:ascii="Consolas" w:cs="Consolas" w:eastAsia="Consolas" w:hAnsi="Consolas"/>
          <w:b/>
          <w:bCs/>
          <w:color w:val="0D7377"/>
          <w:sz w:val="18"/>
          <w:szCs w:val="18"/>
        </w:rPr>
        <w:t xml:space="preserve">If you found delivery/carrier problems:
</w:t>
      </w:r>
      <w:r>
        <w:rPr>
          <w:rFonts w:ascii="Consolas" w:cs="Consolas" w:eastAsia="Consolas" w:hAnsi="Consolas"/>
          <w:sz w:val="18"/>
          <w:szCs w:val="18"/>
        </w:rPr>
        <w:t xml:space="preserve">Go deeper on carrier performance. Break it down by carrier AND region. Is the delivery problem everywhere, or concentrated in specific routes? Show me the comparison with actual numbers.</w:t>
      </w:r>
    </w:p>
    <w:p>
      <w:pPr>
        <w:pBdr>
          <w:left w:val="single" w:color="0D7377" w:sz="6"/>
        </w:pBdr>
        <w:shd w:fill="F5F5F5" w:val="clear"/>
        <w:spacing w:before="80" w:after="140"/>
        <w:ind w:left="360" w:right="360"/>
      </w:pPr>
      <w:r>
        <w:rPr>
          <w:rFonts w:ascii="Consolas" w:cs="Consolas" w:eastAsia="Consolas" w:hAnsi="Consolas"/>
          <w:b/>
          <w:bCs/>
          <w:color w:val="0D7377"/>
          <w:sz w:val="18"/>
          <w:szCs w:val="18"/>
        </w:rPr>
        <w:t xml:space="preserve">If you found product quality issues:
</w:t>
      </w:r>
      <w:r>
        <w:rPr>
          <w:rFonts w:ascii="Consolas" w:cs="Consolas" w:eastAsia="Consolas" w:hAnsi="Consolas"/>
          <w:sz w:val="18"/>
          <w:szCs w:val="18"/>
        </w:rPr>
        <w:t xml:space="preserve">Focus on the quality complaints. Which products have the highest complaint rate? When did the problems start? Cross-reference the Supplier Deliveries sheet — is there a connection between any supplier change and the quality spike?</w:t>
      </w:r>
    </w:p>
    <w:p>
      <w:pPr>
        <w:pBdr>
          <w:left w:val="single" w:color="0D7377" w:sz="6"/>
        </w:pBdr>
        <w:shd w:fill="F5F5F5" w:val="clear"/>
        <w:spacing w:before="80" w:after="140"/>
        <w:ind w:left="360" w:right="360"/>
      </w:pPr>
      <w:r>
        <w:rPr>
          <w:rFonts w:ascii="Consolas" w:cs="Consolas" w:eastAsia="Consolas" w:hAnsi="Consolas"/>
          <w:b/>
          <w:bCs/>
          <w:color w:val="0D7377"/>
          <w:sz w:val="18"/>
          <w:szCs w:val="18"/>
        </w:rPr>
        <w:t xml:space="preserve">If you found staffing/capacity issues:
</w:t>
      </w:r>
      <w:r>
        <w:rPr>
          <w:rFonts w:ascii="Consolas" w:cs="Consolas" w:eastAsia="Consolas" w:hAnsi="Consolas"/>
          <w:sz w:val="18"/>
          <w:szCs w:val="18"/>
        </w:rPr>
        <w:t xml:space="preserve">Analyze the staffing patterns. How does overtime correlate with the problems you found in order fulfillment? Is there a connection between headcount changes and delivery performance? Show me the timeline.</w:t>
      </w:r>
    </w:p>
    <w:p>
      <w:pPr>
        <w:pBdr>
          <w:left w:val="single" w:color="0D7377" w:sz="6"/>
        </w:pBdr>
        <w:shd w:fill="F5F5F5" w:val="clear"/>
        <w:spacing w:before="80" w:after="140"/>
        <w:ind w:left="360" w:right="360"/>
      </w:pPr>
      <w:r>
        <w:rPr>
          <w:rFonts w:ascii="Consolas" w:cs="Consolas" w:eastAsia="Consolas" w:hAnsi="Consolas"/>
          <w:b/>
          <w:bCs/>
          <w:color w:val="0D7377"/>
          <w:sz w:val="18"/>
          <w:szCs w:val="18"/>
        </w:rPr>
        <w:t xml:space="preserve">If you want to understand the financial impact:
</w:t>
      </w:r>
      <w:r>
        <w:rPr>
          <w:rFonts w:ascii="Consolas" w:cs="Consolas" w:eastAsia="Consolas" w:hAnsi="Consolas"/>
          <w:sz w:val="18"/>
          <w:szCs w:val="18"/>
        </w:rPr>
        <w:t xml:space="preserve">Quantify the business impact. How much revenue is at risk from the at-risk accounts? What’s the estimated cost of the overtime spike? What’s the damage rate costing us in replacements and lost customers?</w:t>
      </w:r>
    </w:p>
    <w:p>
      <w:pPr>
        <w:shd w:fill="FDF6E7" w:val="clear"/>
        <w:spacing w:before="80" w:after="120"/>
        <w:ind w:left="360" w:right="360"/>
      </w:pPr>
      <w:r>
        <w:rPr>
          <w:rFonts w:ascii="Arial" w:cs="Arial" w:eastAsia="Arial" w:hAnsi="Arial"/>
          <w:b/>
          <w:bCs/>
          <w:color w:val="D4A843"/>
          <w:sz w:val="20"/>
          <w:szCs w:val="20"/>
        </w:rPr>
        <w:t xml:space="preserve">TIP: </w:t>
      </w:r>
      <w:r>
        <w:rPr>
          <w:rFonts w:ascii="Arial" w:cs="Arial" w:eastAsia="Arial" w:hAnsi="Arial"/>
          <w:color w:val="5A4A20"/>
          <w:sz w:val="20"/>
          <w:szCs w:val="20"/>
        </w:rPr>
        <w:t xml:space="preserve">The best analysts don’t stop at the first answer. They cross-reference across data sources. That’s exactly what you’re doing when you ask AI to connect the supplier sheet to the order quality data — something that would take 30+ minutes in Excel.</w:t>
      </w:r>
    </w:p>
    <w:p>
      <w:r>
        <w:br w:type="page"/>
      </w:r>
    </w:p>
    <w:p>
      <w:pPr>
        <w:pStyle w:val="Heading2"/>
      </w:pPr>
      <w:r>
        <w:t xml:space="preserve">Step 4: Get Actionable Recommendations (5 minutes)</w:t>
      </w:r>
    </w:p>
    <w:p>
      <w:pPr>
        <w:spacing w:after="120"/>
      </w:pPr>
      <w:r>
        <w:rPr>
          <w:rFonts w:ascii="Arial" w:cs="Arial" w:eastAsia="Arial" w:hAnsi="Arial"/>
          <w:sz w:val="22"/>
          <w:szCs w:val="22"/>
        </w:rPr>
        <w:t xml:space="preserve">Now shift from “what’s wrong” to “what should we do.” This is where most people stop too early — they show the problem but not the solution.</w:t>
      </w:r>
    </w:p>
    <w:p>
      <w:pPr>
        <w:pBdr>
          <w:left w:val="single" w:color="0D7377" w:sz="6"/>
        </w:pBdr>
        <w:shd w:fill="F5F5F5" w:val="clear"/>
        <w:spacing w:before="80" w:after="140"/>
        <w:ind w:left="360" w:right="360"/>
      </w:pPr>
      <w:r>
        <w:rPr>
          <w:rFonts w:ascii="Consolas" w:cs="Consolas" w:eastAsia="Consolas" w:hAnsi="Consolas"/>
          <w:b/>
          <w:bCs/>
          <w:color w:val="0D7377"/>
          <w:sz w:val="18"/>
          <w:szCs w:val="18"/>
        </w:rPr>
        <w:t xml:space="preserve">RECOMMENDATION PROMPT:
</w:t>
      </w:r>
      <w:r>
        <w:rPr>
          <w:rFonts w:ascii="Consolas" w:cs="Consolas" w:eastAsia="Consolas" w:hAnsi="Consolas"/>
          <w:sz w:val="18"/>
          <w:szCs w:val="18"/>
        </w:rPr>
        <w:t xml:space="preserve">Based on your analysis, give me a prioritized action plan. Rank the top 3 problems by business impact. For each one, tell me:
• What specifically should we do
• How fast we’d see results
• What the risk is if we don’t act
• Any costs or trade-offs to consider
I need to present this to [YOUR ASSIGNED AUDIENCE — e.g., the CFO / VP of Sales / VP of Supply Chain / COO] on Friday.</w:t>
      </w:r>
    </w:p>
    <w:p>
      <w:pPr>
        <w:shd w:fill="FDE8E8" w:val="clear"/>
        <w:spacing w:before="80" w:after="120"/>
        <w:ind w:left="360" w:right="360"/>
      </w:pPr>
      <w:r>
        <w:rPr>
          <w:rFonts w:ascii="Arial" w:cs="Arial" w:eastAsia="Arial" w:hAnsi="Arial"/>
          <w:b/>
          <w:bCs/>
          <w:color w:val="CC0000"/>
          <w:sz w:val="20"/>
          <w:szCs w:val="20"/>
        </w:rPr>
        <w:t xml:space="preserve">HEADS UP: </w:t>
      </w:r>
      <w:r>
        <w:rPr>
          <w:rFonts w:ascii="Arial" w:cs="Arial" w:eastAsia="Arial" w:hAnsi="Arial"/>
          <w:color w:val="5A1A1A"/>
          <w:sz w:val="20"/>
          <w:szCs w:val="20"/>
        </w:rPr>
        <w:t xml:space="preserve">Read the AI’s recommendations critically. Does the action plan actually address the root cause, or just the symptoms? Is the AI making assumptions you didn’t give it? Would this recommendation change if you knew additional context about the company?</w:t>
      </w:r>
    </w:p>
    <w:p>
      <w:pPr>
        <w:pStyle w:val="Heading2"/>
      </w:pPr>
      <w:r>
        <w:t xml:space="preserve">Step 5: Stress-Test the Analysis (5 minutes)</w:t>
      </w:r>
    </w:p>
    <w:p>
      <w:pPr>
        <w:spacing w:after="120"/>
      </w:pPr>
      <w:r>
        <w:rPr>
          <w:rFonts w:ascii="Arial" w:cs="Arial" w:eastAsia="Arial" w:hAnsi="Arial"/>
          <w:sz w:val="22"/>
          <w:szCs w:val="22"/>
        </w:rPr>
        <w:t xml:space="preserve">This is the step that separates good analysts from great ones. Ask the AI to be honest about what it doesn’t know.</w:t>
      </w:r>
    </w:p>
    <w:p>
      <w:pPr>
        <w:pBdr>
          <w:left w:val="single" w:color="0D7377" w:sz="6"/>
        </w:pBdr>
        <w:shd w:fill="F5F5F5" w:val="clear"/>
        <w:spacing w:before="80" w:after="140"/>
        <w:ind w:left="360" w:right="360"/>
      </w:pPr>
      <w:r>
        <w:rPr>
          <w:rFonts w:ascii="Consolas" w:cs="Consolas" w:eastAsia="Consolas" w:hAnsi="Consolas"/>
          <w:b/>
          <w:bCs/>
          <w:color w:val="0D7377"/>
          <w:sz w:val="18"/>
          <w:szCs w:val="18"/>
        </w:rPr>
        <w:t xml:space="preserve">STRESS-TEST PROMPT:
</w:t>
      </w:r>
      <w:r>
        <w:rPr>
          <w:rFonts w:ascii="Consolas" w:cs="Consolas" w:eastAsia="Consolas" w:hAnsi="Consolas"/>
          <w:sz w:val="18"/>
          <w:szCs w:val="18"/>
        </w:rPr>
        <w:t xml:space="preserve">Now be honest with me. What are the biggest limitations of this analysis? Where might your recommendations be wrong? What data would you want that we don’t have? What assumptions did you make that could change the answer?</w:t>
      </w:r>
    </w:p>
    <w:p>
      <w:pPr>
        <w:spacing w:after="120"/>
      </w:pPr>
      <w:r>
        <w:rPr>
          <w:rFonts w:ascii="Arial" w:cs="Arial" w:eastAsia="Arial" w:hAnsi="Arial"/>
          <w:b/>
          <w:bCs/>
          <w:sz w:val="22"/>
          <w:szCs w:val="22"/>
        </w:rPr>
        <w:t xml:space="preserve">Pay close attention to this response. </w:t>
      </w:r>
      <w:r>
        <w:rPr>
          <w:rFonts w:ascii="Arial" w:cs="Arial" w:eastAsia="Arial" w:hAnsi="Arial"/>
          <w:sz w:val="22"/>
          <w:szCs w:val="22"/>
        </w:rPr>
        <w:t xml:space="preserve">In a real job, knowing the limits of your analysis is just as important as the findings. If you present a recommendation without acknowledging what could go wrong, you lose credibility fast.</w:t>
      </w:r>
    </w:p>
    <w:p>
      <w:pPr>
        <w:pStyle w:val="Heading2"/>
      </w:pPr>
      <w:r>
        <w:t xml:space="preserve">Step 6: Build Your 1-Slide Recommendation (10 minutes)</w:t>
      </w:r>
    </w:p>
    <w:p>
      <w:pPr>
        <w:spacing w:after="120"/>
      </w:pPr>
      <w:r>
        <w:rPr>
          <w:rFonts w:ascii="Arial" w:cs="Arial" w:eastAsia="Arial" w:hAnsi="Arial"/>
          <w:sz w:val="22"/>
          <w:szCs w:val="22"/>
        </w:rPr>
        <w:t xml:space="preserve">Organize your findings into this four-quadrant framework. This can be a Google Slide, PowerPoint slide, a whiteboard sketch, or even a hand-drawn layout. The format doesn’t matter — the thinking does.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rPr>
          <w:tblHeader/>
        </w:trPr>
        <w:tc>
          <w:tcPr>
            <w:tcW w:type="dxa" w:w="4680"/>
            <w:tcBorders>
              <w:top w:val="single" w:color="CCCCCC" w:sz="1"/>
              <w:left w:val="single" w:color="CCCCCC" w:sz="1"/>
              <w:bottom w:val="single" w:color="CCCCCC" w:sz="1"/>
              <w:right w:val="single" w:color="CCCCCC" w:sz="1"/>
            </w:tcBorders>
            <w:shd w:fill="1B3A5C" w:val="clear"/>
            <w:tcMar>
              <w:top w:type="dxa" w:w="60"/>
              <w:left w:type="dxa" w:w="120"/>
              <w:bottom w:type="dxa" w:w="60"/>
              <w:right w:type="dxa" w:w="120"/>
            </w:tcMar>
          </w:tcPr>
          <w:p>
            <w:r>
              <w:rPr>
                <w:rFonts w:ascii="Arial" w:cs="Arial" w:eastAsia="Arial" w:hAnsi="Arial"/>
                <w:b/>
                <w:bCs/>
                <w:color w:val="FFFFFF"/>
                <w:sz w:val="18"/>
                <w:szCs w:val="18"/>
              </w:rPr>
              <w:t xml:space="preserve">WHAT did we find?</w:t>
            </w:r>
          </w:p>
        </w:tc>
        <w:tc>
          <w:tcPr>
            <w:tcW w:type="dxa" w:w="4680"/>
            <w:tcBorders>
              <w:top w:val="single" w:color="CCCCCC" w:sz="1"/>
              <w:left w:val="single" w:color="CCCCCC" w:sz="1"/>
              <w:bottom w:val="single" w:color="CCCCCC" w:sz="1"/>
              <w:right w:val="single" w:color="CCCCCC" w:sz="1"/>
            </w:tcBorders>
            <w:shd w:fill="1B3A5C" w:val="clear"/>
            <w:tcMar>
              <w:top w:type="dxa" w:w="60"/>
              <w:left w:type="dxa" w:w="120"/>
              <w:bottom w:type="dxa" w:w="60"/>
              <w:right w:type="dxa" w:w="120"/>
            </w:tcMar>
          </w:tcPr>
          <w:p>
            <w:r>
              <w:rPr>
                <w:rFonts w:ascii="Arial" w:cs="Arial" w:eastAsia="Arial" w:hAnsi="Arial"/>
                <w:b/>
                <w:bCs/>
                <w:color w:val="FFFFFF"/>
                <w:sz w:val="18"/>
                <w:szCs w:val="18"/>
              </w:rPr>
              <w:t xml:space="preserve">SO WHAT?</w:t>
            </w:r>
          </w:p>
        </w:tc>
      </w:tr>
      <w:tr>
        <w:tc>
          <w:tcPr>
            <w:tcW w:type="dxa" w:w="468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rFonts w:ascii="Arial" w:cs="Arial" w:eastAsia="Arial" w:hAnsi="Arial"/>
                <w:b/>
                <w:bCs/>
                <w:sz w:val="18"/>
                <w:szCs w:val="18"/>
              </w:rPr>
              <w:t xml:space="preserve">Your top 2-3 key findings
</w:t>
            </w:r>
            <w:r>
              <w:rPr>
                <w:rFonts w:ascii="Arial" w:cs="Arial" w:eastAsia="Arial" w:hAnsi="Arial"/>
                <w:sz w:val="18"/>
                <w:szCs w:val="18"/>
              </w:rPr>
              <w:t xml:space="preserve">Lead with the most important one. Use specific numbers, not vague claims. “Our 3PL partner’s Suburban-South route has a 20% damage rate” beats “we have delivery problems.”</w:t>
            </w:r>
          </w:p>
        </w:tc>
        <w:tc>
          <w:tcPr>
            <w:tcW w:type="dxa" w:w="468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rFonts w:ascii="Arial" w:cs="Arial" w:eastAsia="Arial" w:hAnsi="Arial"/>
                <w:b/>
                <w:bCs/>
                <w:sz w:val="18"/>
                <w:szCs w:val="18"/>
              </w:rPr>
              <w:t xml:space="preserve">Business impact in dollars or risk
</w:t>
            </w:r>
            <w:r>
              <w:rPr>
                <w:rFonts w:ascii="Arial" w:cs="Arial" w:eastAsia="Arial" w:hAnsi="Arial"/>
                <w:sz w:val="18"/>
                <w:szCs w:val="18"/>
              </w:rPr>
              <w:t xml:space="preserve">Translate findings into language your audience cares about. CFO wants cost. VP Sales wants revenue at risk. Supply Chain wants reliability metrics.</w:t>
            </w:r>
          </w:p>
        </w:tc>
      </w:tr>
    </w:tbl>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rPr>
          <w:tblHeader/>
        </w:trPr>
        <w:tc>
          <w:tcPr>
            <w:tcW w:type="dxa" w:w="4680"/>
            <w:tcBorders>
              <w:top w:val="single" w:color="CCCCCC" w:sz="1"/>
              <w:left w:val="single" w:color="CCCCCC" w:sz="1"/>
              <w:bottom w:val="single" w:color="CCCCCC" w:sz="1"/>
              <w:right w:val="single" w:color="CCCCCC" w:sz="1"/>
            </w:tcBorders>
            <w:shd w:fill="1B3A5C" w:val="clear"/>
            <w:tcMar>
              <w:top w:type="dxa" w:w="60"/>
              <w:left w:type="dxa" w:w="120"/>
              <w:bottom w:type="dxa" w:w="60"/>
              <w:right w:type="dxa" w:w="120"/>
            </w:tcMar>
          </w:tcPr>
          <w:p>
            <w:r>
              <w:rPr>
                <w:rFonts w:ascii="Arial" w:cs="Arial" w:eastAsia="Arial" w:hAnsi="Arial"/>
                <w:b/>
                <w:bCs/>
                <w:color w:val="FFFFFF"/>
                <w:sz w:val="18"/>
                <w:szCs w:val="18"/>
              </w:rPr>
              <w:t xml:space="preserve">NOW WHAT?</w:t>
            </w:r>
          </w:p>
        </w:tc>
        <w:tc>
          <w:tcPr>
            <w:tcW w:type="dxa" w:w="4680"/>
            <w:tcBorders>
              <w:top w:val="single" w:color="CCCCCC" w:sz="1"/>
              <w:left w:val="single" w:color="CCCCCC" w:sz="1"/>
              <w:bottom w:val="single" w:color="CCCCCC" w:sz="1"/>
              <w:right w:val="single" w:color="CCCCCC" w:sz="1"/>
            </w:tcBorders>
            <w:shd w:fill="1B3A5C" w:val="clear"/>
            <w:tcMar>
              <w:top w:type="dxa" w:w="60"/>
              <w:left w:type="dxa" w:w="120"/>
              <w:bottom w:type="dxa" w:w="60"/>
              <w:right w:type="dxa" w:w="120"/>
            </w:tcMar>
          </w:tcPr>
          <w:p>
            <w:r>
              <w:rPr>
                <w:rFonts w:ascii="Arial" w:cs="Arial" w:eastAsia="Arial" w:hAnsi="Arial"/>
                <w:b/>
                <w:bCs/>
                <w:color w:val="FFFFFF"/>
                <w:sz w:val="18"/>
                <w:szCs w:val="18"/>
              </w:rPr>
              <w:t xml:space="preserve">WATCH OUT</w:t>
            </w:r>
          </w:p>
        </w:tc>
      </w:tr>
      <w:tr>
        <w:tc>
          <w:tcPr>
            <w:tcW w:type="dxa" w:w="468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rFonts w:ascii="Arial" w:cs="Arial" w:eastAsia="Arial" w:hAnsi="Arial"/>
                <w:b/>
                <w:bCs/>
                <w:sz w:val="18"/>
                <w:szCs w:val="18"/>
              </w:rPr>
              <w:t xml:space="preserve">Your #1 recommendation + timeline
</w:t>
            </w:r>
            <w:r>
              <w:rPr>
                <w:rFonts w:ascii="Arial" w:cs="Arial" w:eastAsia="Arial" w:hAnsi="Arial"/>
                <w:sz w:val="18"/>
                <w:szCs w:val="18"/>
              </w:rPr>
              <w:t xml:space="preserve">Be specific: “Do this thing, in this timeframe, and here’s the expected result.” Executives don’t want options — they want your best recommendation.</w:t>
            </w:r>
          </w:p>
        </w:tc>
        <w:tc>
          <w:tcPr>
            <w:tcW w:type="dxa" w:w="468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rFonts w:ascii="Arial" w:cs="Arial" w:eastAsia="Arial" w:hAnsi="Arial"/>
                <w:b/>
                <w:bCs/>
                <w:sz w:val="18"/>
                <w:szCs w:val="18"/>
              </w:rPr>
              <w:t xml:space="preserve">Risks and limitations of your analysis
</w:t>
            </w:r>
            <w:r>
              <w:rPr>
                <w:rFonts w:ascii="Arial" w:cs="Arial" w:eastAsia="Arial" w:hAnsi="Arial"/>
                <w:sz w:val="18"/>
                <w:szCs w:val="18"/>
              </w:rPr>
              <w:t xml:space="preserve">What could be wrong? What data is missing? What assumptions did you make? This quadrant shows intellectual honesty — and it’s a HUGE differentiator in real careers.</w:t>
            </w:r>
          </w:p>
        </w:tc>
      </w:tr>
    </w:tbl>
    <w:p>
      <w:pPr>
        <w:spacing w:after="200"/>
      </w:pPr>
    </w:p>
    <w:p>
      <w:pPr>
        <w:shd w:fill="FDF6E7" w:val="clear"/>
        <w:spacing w:before="80" w:after="120"/>
        <w:ind w:left="360" w:right="360"/>
      </w:pPr>
      <w:r>
        <w:rPr>
          <w:rFonts w:ascii="Arial" w:cs="Arial" w:eastAsia="Arial" w:hAnsi="Arial"/>
          <w:b/>
          <w:bCs/>
          <w:color w:val="D4A843"/>
          <w:sz w:val="20"/>
          <w:szCs w:val="20"/>
        </w:rPr>
        <w:t xml:space="preserve">TIP: </w:t>
      </w:r>
      <w:r>
        <w:rPr>
          <w:rFonts w:ascii="Arial" w:cs="Arial" w:eastAsia="Arial" w:hAnsi="Arial"/>
          <w:color w:val="5A4A20"/>
          <w:sz w:val="20"/>
          <w:szCs w:val="20"/>
        </w:rPr>
        <w:t xml:space="preserve">In a real boardroom, executives will poke holes in your analysis. The “Watch Out” quadrant shows you already thought about that. It doesn’t weaken your recommendation — it makes YOU more credible.</w:t>
      </w:r>
    </w:p>
    <w:p>
      <w:r>
        <w:br w:type="page"/>
      </w:r>
    </w:p>
    <w:p>
      <w:pPr>
        <w:pStyle w:val="Heading1"/>
      </w:pPr>
      <w:r>
        <w:t xml:space="preserve">Presenting Your Recommendation</w:t>
      </w:r>
    </w:p>
    <w:p>
      <w:pPr>
        <w:spacing w:after="120"/>
      </w:pPr>
      <w:r>
        <w:rPr>
          <w:rFonts w:ascii="Arial" w:cs="Arial" w:eastAsia="Arial" w:hAnsi="Arial"/>
          <w:sz w:val="22"/>
          <w:szCs w:val="22"/>
        </w:rPr>
        <w:t xml:space="preserve">You’ll have 2 minutes to present your slide to the class. Here’s how to structure those 2 minutes:</w:t>
      </w:r>
    </w:p>
    <w:p>
      <w:pPr>
        <w:pStyle w:val="ListParagraph"/>
        <w:numPr>
          <w:ilvl w:val="0"/>
          <w:numId w:val="3"/>
        </w:numPr>
        <w:spacing w:after="80"/>
      </w:pPr>
      <w:r>
        <w:rPr>
          <w:rFonts w:ascii="Arial" w:cs="Arial" w:eastAsia="Arial" w:hAnsi="Arial"/>
          <w:b/>
          <w:bCs/>
          <w:sz w:val="22"/>
          <w:szCs w:val="22"/>
        </w:rPr>
        <w:t xml:space="preserve">Set the stage (15 seconds): </w:t>
      </w:r>
      <w:r>
        <w:rPr>
          <w:rFonts w:ascii="Arial" w:cs="Arial" w:eastAsia="Arial" w:hAnsi="Arial"/>
          <w:sz w:val="22"/>
          <w:szCs w:val="22"/>
        </w:rPr>
        <w:t xml:space="preserve">“We analyzed BrewLine’s data for [your audience]. Here’s what we found.”</w:t>
      </w:r>
    </w:p>
    <w:p>
      <w:pPr>
        <w:pStyle w:val="ListParagraph"/>
        <w:numPr>
          <w:ilvl w:val="0"/>
          <w:numId w:val="3"/>
        </w:numPr>
        <w:spacing w:after="80"/>
      </w:pPr>
      <w:r>
        <w:rPr>
          <w:rFonts w:ascii="Arial" w:cs="Arial" w:eastAsia="Arial" w:hAnsi="Arial"/>
          <w:b/>
          <w:bCs/>
          <w:sz w:val="22"/>
          <w:szCs w:val="22"/>
        </w:rPr>
        <w:t xml:space="preserve">Lead with the headline (30 seconds): </w:t>
      </w:r>
      <w:r>
        <w:rPr>
          <w:rFonts w:ascii="Arial" w:cs="Arial" w:eastAsia="Arial" w:hAnsi="Arial"/>
          <w:sz w:val="22"/>
          <w:szCs w:val="22"/>
        </w:rPr>
        <w:t xml:space="preserve">Your single most important finding. Make it specific and evidence-based.</w:t>
      </w:r>
    </w:p>
    <w:p>
      <w:pPr>
        <w:pStyle w:val="ListParagraph"/>
        <w:numPr>
          <w:ilvl w:val="0"/>
          <w:numId w:val="3"/>
        </w:numPr>
        <w:spacing w:after="80"/>
      </w:pPr>
      <w:r>
        <w:rPr>
          <w:rFonts w:ascii="Arial" w:cs="Arial" w:eastAsia="Arial" w:hAnsi="Arial"/>
          <w:b/>
          <w:bCs/>
          <w:sz w:val="22"/>
          <w:szCs w:val="22"/>
        </w:rPr>
        <w:t xml:space="preserve">Show the impact (30 seconds): </w:t>
      </w:r>
      <w:r>
        <w:rPr>
          <w:rFonts w:ascii="Arial" w:cs="Arial" w:eastAsia="Arial" w:hAnsi="Arial"/>
          <w:sz w:val="22"/>
          <w:szCs w:val="22"/>
        </w:rPr>
        <w:t xml:space="preserve">Why should [your audience] care? Translate to their language.</w:t>
      </w:r>
    </w:p>
    <w:p>
      <w:pPr>
        <w:pStyle w:val="ListParagraph"/>
        <w:numPr>
          <w:ilvl w:val="0"/>
          <w:numId w:val="3"/>
        </w:numPr>
        <w:spacing w:after="80"/>
      </w:pPr>
      <w:r>
        <w:rPr>
          <w:rFonts w:ascii="Arial" w:cs="Arial" w:eastAsia="Arial" w:hAnsi="Arial"/>
          <w:b/>
          <w:bCs/>
          <w:sz w:val="22"/>
          <w:szCs w:val="22"/>
        </w:rPr>
        <w:t xml:space="preserve">Make the ask (30 seconds): </w:t>
      </w:r>
      <w:r>
        <w:rPr>
          <w:rFonts w:ascii="Arial" w:cs="Arial" w:eastAsia="Arial" w:hAnsi="Arial"/>
          <w:sz w:val="22"/>
          <w:szCs w:val="22"/>
        </w:rPr>
        <w:t xml:space="preserve">Your recommendation. Be clear about what, when, and expected result.</w:t>
      </w:r>
    </w:p>
    <w:p>
      <w:pPr>
        <w:pStyle w:val="ListParagraph"/>
        <w:numPr>
          <w:ilvl w:val="0"/>
          <w:numId w:val="3"/>
        </w:numPr>
        <w:spacing w:after="80"/>
      </w:pPr>
      <w:r>
        <w:rPr>
          <w:rFonts w:ascii="Arial" w:cs="Arial" w:eastAsia="Arial" w:hAnsi="Arial"/>
          <w:b/>
          <w:bCs/>
          <w:sz w:val="22"/>
          <w:szCs w:val="22"/>
        </w:rPr>
        <w:t xml:space="preserve">Own the uncertainty (15 seconds): </w:t>
      </w:r>
      <w:r>
        <w:rPr>
          <w:rFonts w:ascii="Arial" w:cs="Arial" w:eastAsia="Arial" w:hAnsi="Arial"/>
          <w:sz w:val="22"/>
          <w:szCs w:val="22"/>
        </w:rPr>
        <w:t xml:space="preserve">One honest caveat. “This assumes X. If that’s wrong, we’d need to revisit.”</w:t>
      </w:r>
    </w:p>
    <w:p>
      <w:pPr>
        <w:spacing w:after="100"/>
      </w:pPr>
    </w:p>
    <w:p>
      <w:pPr>
        <w:shd w:fill="E8F4F4" w:val="clear"/>
        <w:spacing w:before="80" w:after="120"/>
        <w:ind w:left="360" w:right="360"/>
      </w:pPr>
      <w:r>
        <w:rPr>
          <w:rFonts w:ascii="Arial" w:cs="Arial" w:eastAsia="Arial" w:hAnsi="Arial"/>
          <w:color w:val="1B3A5C"/>
          <w:sz w:val="22"/>
          <w:szCs w:val="22"/>
        </w:rPr>
        <w:t xml:space="preserve">Pro tip for interviews: This four-quadrant format works in any business context. When someone asks “walk me through a time you solved a problem,” this structure gives you a tight, impressive answer every time.</w:t>
      </w:r>
    </w:p>
    <w:p>
      <w:pPr>
        <w:pStyle w:val="Heading1"/>
      </w:pPr>
      <w:r>
        <w:t xml:space="preserve">After the Activity: Reflect</w:t>
      </w:r>
    </w:p>
    <w:p>
      <w:pPr>
        <w:spacing w:after="120"/>
      </w:pPr>
      <w:r>
        <w:rPr>
          <w:rFonts w:ascii="Arial" w:cs="Arial" w:eastAsia="Arial" w:hAnsi="Arial"/>
          <w:sz w:val="22"/>
          <w:szCs w:val="22"/>
        </w:rPr>
        <w:t xml:space="preserve">Take 5 minutes to think through these questions. Write a few notes — they’ll be useful when you use AI for future assignments or job tasks.</w:t>
      </w:r>
    </w:p>
    <w:p>
      <w:pPr>
        <w:pStyle w:val="Heading3"/>
      </w:pPr>
      <w:r>
        <w:t xml:space="preserve">Where AI Was Helpful</w:t>
      </w:r>
    </w:p>
    <w:p>
      <w:pPr>
        <w:pStyle w:val="ListParagraph"/>
        <w:numPr>
          <w:ilvl w:val="0"/>
          <w:numId w:val="4"/>
        </w:numPr>
        <w:spacing w:after="60"/>
      </w:pPr>
      <w:r>
        <w:rPr>
          <w:rFonts w:ascii="Arial" w:cs="Arial" w:eastAsia="Arial" w:hAnsi="Arial"/>
          <w:sz w:val="22"/>
          <w:szCs w:val="22"/>
        </w:rPr>
        <w:t xml:space="preserve">What did AI find faster than you could have in Excel?</w:t>
      </w:r>
    </w:p>
    <w:p>
      <w:pPr>
        <w:pStyle w:val="ListParagraph"/>
        <w:numPr>
          <w:ilvl w:val="0"/>
          <w:numId w:val="4"/>
        </w:numPr>
        <w:spacing w:after="60"/>
      </w:pPr>
      <w:r>
        <w:rPr>
          <w:rFonts w:ascii="Arial" w:cs="Arial" w:eastAsia="Arial" w:hAnsi="Arial"/>
          <w:sz w:val="22"/>
          <w:szCs w:val="22"/>
        </w:rPr>
        <w:t xml:space="preserve">Did AI make any connections across data sheets that surprised you?</w:t>
      </w:r>
    </w:p>
    <w:p>
      <w:pPr>
        <w:pStyle w:val="ListParagraph"/>
        <w:numPr>
          <w:ilvl w:val="0"/>
          <w:numId w:val="4"/>
        </w:numPr>
        <w:spacing w:after="60"/>
      </w:pPr>
      <w:r>
        <w:rPr>
          <w:rFonts w:ascii="Arial" w:cs="Arial" w:eastAsia="Arial" w:hAnsi="Arial"/>
          <w:sz w:val="22"/>
          <w:szCs w:val="22"/>
        </w:rPr>
        <w:t xml:space="preserve">How did the quality of your prompts affect the quality of the answers?</w:t>
      </w:r>
    </w:p>
    <w:p>
      <w:pPr>
        <w:pStyle w:val="Heading3"/>
      </w:pPr>
      <w:r>
        <w:t xml:space="preserve">Where AI Fell Short</w:t>
      </w:r>
    </w:p>
    <w:p>
      <w:pPr>
        <w:pStyle w:val="ListParagraph"/>
        <w:numPr>
          <w:ilvl w:val="0"/>
          <w:numId w:val="5"/>
        </w:numPr>
        <w:spacing w:after="60"/>
      </w:pPr>
      <w:r>
        <w:rPr>
          <w:rFonts w:ascii="Arial" w:cs="Arial" w:eastAsia="Arial" w:hAnsi="Arial"/>
          <w:sz w:val="22"/>
          <w:szCs w:val="22"/>
        </w:rPr>
        <w:t xml:space="preserve">Did AI get anything wrong or make questionable assumptions?</w:t>
      </w:r>
    </w:p>
    <w:p>
      <w:pPr>
        <w:pStyle w:val="ListParagraph"/>
        <w:numPr>
          <w:ilvl w:val="0"/>
          <w:numId w:val="5"/>
        </w:numPr>
        <w:spacing w:after="60"/>
      </w:pPr>
      <w:r>
        <w:rPr>
          <w:rFonts w:ascii="Arial" w:cs="Arial" w:eastAsia="Arial" w:hAnsi="Arial"/>
          <w:sz w:val="22"/>
          <w:szCs w:val="22"/>
        </w:rPr>
        <w:t xml:space="preserve">What context about the business would have changed the AI’s recommendation?</w:t>
      </w:r>
    </w:p>
    <w:p>
      <w:pPr>
        <w:pStyle w:val="ListParagraph"/>
        <w:numPr>
          <w:ilvl w:val="0"/>
          <w:numId w:val="5"/>
        </w:numPr>
        <w:spacing w:after="60"/>
      </w:pPr>
      <w:r>
        <w:rPr>
          <w:rFonts w:ascii="Arial" w:cs="Arial" w:eastAsia="Arial" w:hAnsi="Arial"/>
          <w:sz w:val="22"/>
          <w:szCs w:val="22"/>
        </w:rPr>
        <w:t xml:space="preserve">Did you notice any “hallucinations” — confident-sounding claims that didn’t match the data?</w:t>
      </w:r>
    </w:p>
    <w:p>
      <w:pPr>
        <w:pStyle w:val="Heading3"/>
      </w:pPr>
      <w:r>
        <w:t xml:space="preserve">The Bigger Picture</w:t>
      </w:r>
    </w:p>
    <w:p>
      <w:pPr>
        <w:pStyle w:val="ListParagraph"/>
        <w:numPr>
          <w:ilvl w:val="0"/>
          <w:numId w:val="6"/>
        </w:numPr>
        <w:spacing w:after="60"/>
      </w:pPr>
      <w:r>
        <w:rPr>
          <w:rFonts w:ascii="Arial" w:cs="Arial" w:eastAsia="Arial" w:hAnsi="Arial"/>
          <w:sz w:val="22"/>
          <w:szCs w:val="22"/>
        </w:rPr>
        <w:t xml:space="preserve">How would you describe the right way to use AI in operations to a future employer?</w:t>
      </w:r>
    </w:p>
    <w:p>
      <w:pPr>
        <w:pStyle w:val="ListParagraph"/>
        <w:numPr>
          <w:ilvl w:val="0"/>
          <w:numId w:val="6"/>
        </w:numPr>
        <w:spacing w:after="60"/>
      </w:pPr>
      <w:r>
        <w:rPr>
          <w:rFonts w:ascii="Arial" w:cs="Arial" w:eastAsia="Arial" w:hAnsi="Arial"/>
          <w:sz w:val="22"/>
          <w:szCs w:val="22"/>
        </w:rPr>
        <w:t xml:space="preserve">What’s the difference between “using AI to do your work” and “using AI to do better work”?</w:t>
      </w:r>
    </w:p>
    <w:p>
      <w:pPr>
        <w:pStyle w:val="ListParagraph"/>
        <w:numPr>
          <w:ilvl w:val="0"/>
          <w:numId w:val="6"/>
        </w:numPr>
        <w:spacing w:after="60"/>
      </w:pPr>
      <w:r>
        <w:rPr>
          <w:rFonts w:ascii="Arial" w:cs="Arial" w:eastAsia="Arial" w:hAnsi="Arial"/>
          <w:sz w:val="22"/>
          <w:szCs w:val="22"/>
        </w:rPr>
        <w:t xml:space="preserve">If you had this dataset on your first day at a real job, how would your approach change?</w:t>
      </w:r>
    </w:p>
    <w:p>
      <w:r>
        <w:br w:type="page"/>
      </w:r>
    </w:p>
    <w:p>
      <w:pPr>
        <w:pStyle w:val="Heading1"/>
      </w:pPr>
      <w:r>
        <w:t xml:space="preserve">Quick Reference: Prompt Engineering for Operations</w:t>
      </w:r>
    </w:p>
    <w:p>
      <w:pPr>
        <w:spacing w:after="120"/>
      </w:pPr>
      <w:r>
        <w:rPr>
          <w:rFonts w:ascii="Arial" w:cs="Arial" w:eastAsia="Arial" w:hAnsi="Arial"/>
          <w:sz w:val="22"/>
          <w:szCs w:val="22"/>
        </w:rPr>
        <w:t xml:space="preserve">Keep this page. These principles apply any time you’re using AI for data analysis — in this class, in other courses, and in your career.</w:t>
      </w:r>
    </w:p>
    <w:p>
      <w:pPr>
        <w:pStyle w:val="Heading2"/>
      </w:pPr>
      <w:r>
        <w:t xml:space="preserve">The CRISP Framework</w:t>
      </w:r>
    </w:p>
    <w:p>
      <w:pPr>
        <w:spacing w:after="120"/>
      </w:pPr>
      <w:r>
        <w:rPr>
          <w:rFonts w:ascii="Arial" w:cs="Arial" w:eastAsia="Arial" w:hAnsi="Arial"/>
          <w:sz w:val="22"/>
          <w:szCs w:val="22"/>
        </w:rPr>
        <w:t xml:space="preserve">Great prompts have five ingredients:</w:t>
      </w:r>
    </w:p>
    <w:tbl>
      <w:tblPr>
        <w:tblW w:type="dxa" w:w="9400"/>
        <w:tblBorders>
          <w:top w:val="single" w:color="auto" w:sz="4"/>
          <w:left w:val="single" w:color="auto" w:sz="4"/>
          <w:bottom w:val="single" w:color="auto" w:sz="4"/>
          <w:right w:val="single" w:color="auto" w:sz="4"/>
          <w:insideH w:val="single" w:color="auto" w:sz="4"/>
          <w:insideV w:val="single" w:color="auto" w:sz="4"/>
        </w:tblBorders>
      </w:tblPr>
      <w:tblGrid>
        <w:gridCol w:w="1400"/>
        <w:gridCol w:w="3000"/>
        <w:gridCol w:w="5000"/>
      </w:tblGrid>
      <w:tr>
        <w:trPr>
          <w:tblHeader/>
        </w:trPr>
        <w:tc>
          <w:tcPr>
            <w:tcW w:type="dxa" w:w="1400"/>
            <w:tcBorders>
              <w:top w:val="single" w:color="CCCCCC" w:sz="1"/>
              <w:left w:val="single" w:color="CCCCCC" w:sz="1"/>
              <w:bottom w:val="single" w:color="CCCCCC" w:sz="1"/>
              <w:right w:val="single" w:color="CCCCCC" w:sz="1"/>
            </w:tcBorders>
            <w:shd w:fill="1B3A5C" w:val="clear"/>
            <w:tcMar>
              <w:top w:type="dxa" w:w="60"/>
              <w:left w:type="dxa" w:w="120"/>
              <w:bottom w:type="dxa" w:w="60"/>
              <w:right w:type="dxa" w:w="120"/>
            </w:tcMar>
          </w:tcPr>
          <w:p>
            <w:r>
              <w:rPr>
                <w:rFonts w:ascii="Arial" w:cs="Arial" w:eastAsia="Arial" w:hAnsi="Arial"/>
                <w:b/>
                <w:bCs/>
                <w:color w:val="FFFFFF"/>
                <w:sz w:val="18"/>
                <w:szCs w:val="18"/>
              </w:rPr>
              <w:t xml:space="preserve">Element</w:t>
            </w:r>
          </w:p>
        </w:tc>
        <w:tc>
          <w:tcPr>
            <w:tcW w:type="dxa" w:w="3000"/>
            <w:tcBorders>
              <w:top w:val="single" w:color="CCCCCC" w:sz="1"/>
              <w:left w:val="single" w:color="CCCCCC" w:sz="1"/>
              <w:bottom w:val="single" w:color="CCCCCC" w:sz="1"/>
              <w:right w:val="single" w:color="CCCCCC" w:sz="1"/>
            </w:tcBorders>
            <w:shd w:fill="1B3A5C" w:val="clear"/>
            <w:tcMar>
              <w:top w:type="dxa" w:w="60"/>
              <w:left w:type="dxa" w:w="120"/>
              <w:bottom w:type="dxa" w:w="60"/>
              <w:right w:type="dxa" w:w="120"/>
            </w:tcMar>
          </w:tcPr>
          <w:p>
            <w:r>
              <w:rPr>
                <w:rFonts w:ascii="Arial" w:cs="Arial" w:eastAsia="Arial" w:hAnsi="Arial"/>
                <w:b/>
                <w:bCs/>
                <w:color w:val="FFFFFF"/>
                <w:sz w:val="18"/>
                <w:szCs w:val="18"/>
              </w:rPr>
              <w:t xml:space="preserve">What It Means</w:t>
            </w:r>
          </w:p>
        </w:tc>
        <w:tc>
          <w:tcPr>
            <w:tcW w:type="dxa" w:w="5000"/>
            <w:tcBorders>
              <w:top w:val="single" w:color="CCCCCC" w:sz="1"/>
              <w:left w:val="single" w:color="CCCCCC" w:sz="1"/>
              <w:bottom w:val="single" w:color="CCCCCC" w:sz="1"/>
              <w:right w:val="single" w:color="CCCCCC" w:sz="1"/>
            </w:tcBorders>
            <w:shd w:fill="1B3A5C" w:val="clear"/>
            <w:tcMar>
              <w:top w:type="dxa" w:w="60"/>
              <w:left w:type="dxa" w:w="120"/>
              <w:bottom w:type="dxa" w:w="60"/>
              <w:right w:type="dxa" w:w="120"/>
            </w:tcMar>
          </w:tcPr>
          <w:p>
            <w:r>
              <w:rPr>
                <w:rFonts w:ascii="Arial" w:cs="Arial" w:eastAsia="Arial" w:hAnsi="Arial"/>
                <w:b/>
                <w:bCs/>
                <w:color w:val="FFFFFF"/>
                <w:sz w:val="18"/>
                <w:szCs w:val="18"/>
              </w:rPr>
              <w:t xml:space="preserve">Example</w:t>
            </w:r>
          </w:p>
        </w:tc>
      </w:tr>
      <w:tr>
        <w:tc>
          <w:tcPr>
            <w:tcW w:type="dxa" w:w="14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rFonts w:ascii="Arial" w:cs="Arial" w:eastAsia="Arial" w:hAnsi="Arial"/>
                <w:b/>
                <w:bCs/>
                <w:color w:val="0D7377"/>
                <w:sz w:val="18"/>
                <w:szCs w:val="18"/>
              </w:rPr>
              <w:t xml:space="preserve">C</w:t>
            </w:r>
            <w:r>
              <w:rPr>
                <w:rFonts w:ascii="Arial" w:cs="Arial" w:eastAsia="Arial" w:hAnsi="Arial"/>
                <w:sz w:val="18"/>
                <w:szCs w:val="18"/>
              </w:rPr>
              <w:t xml:space="preserve">ontext</w:t>
            </w:r>
          </w:p>
        </w:tc>
        <w:tc>
          <w:tcPr>
            <w:tcW w:type="dxa" w:w="30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rFonts w:ascii="Arial" w:cs="Arial" w:eastAsia="Arial" w:hAnsi="Arial"/>
                <w:sz w:val="18"/>
                <w:szCs w:val="18"/>
              </w:rPr>
              <w:t xml:space="preserve">Give AI the background it needs</w:t>
            </w:r>
          </w:p>
        </w:tc>
        <w:tc>
          <w:tcPr>
            <w:tcW w:type="dxa" w:w="50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rFonts w:ascii="Arial" w:cs="Arial" w:eastAsia="Arial" w:hAnsi="Arial"/>
                <w:sz w:val="18"/>
                <w:szCs w:val="18"/>
              </w:rPr>
              <w:t xml:space="preserve">“I’m the Director of Operations at a coffee roaster…”</w:t>
            </w:r>
          </w:p>
        </w:tc>
      </w:tr>
      <w:tr>
        <w:tc>
          <w:tcPr>
            <w:tcW w:type="dxa" w:w="1400"/>
            <w:tcBorders>
              <w:top w:val="single" w:color="CCCCCC" w:sz="1"/>
              <w:left w:val="single" w:color="CCCCCC" w:sz="1"/>
              <w:bottom w:val="single" w:color="CCCCCC" w:sz="1"/>
              <w:right w:val="single" w:color="CCCCCC" w:sz="1"/>
            </w:tcBorders>
            <w:shd w:fill="F0F5FA" w:val="clear"/>
            <w:tcMar>
              <w:top w:type="dxa" w:w="60"/>
              <w:left w:type="dxa" w:w="120"/>
              <w:bottom w:type="dxa" w:w="60"/>
              <w:right w:type="dxa" w:w="120"/>
            </w:tcMar>
          </w:tcPr>
          <w:p>
            <w:r>
              <w:rPr>
                <w:rFonts w:ascii="Arial" w:cs="Arial" w:eastAsia="Arial" w:hAnsi="Arial"/>
                <w:b/>
                <w:bCs/>
                <w:color w:val="0D7377"/>
                <w:sz w:val="18"/>
                <w:szCs w:val="18"/>
              </w:rPr>
              <w:t xml:space="preserve">R</w:t>
            </w:r>
            <w:r>
              <w:rPr>
                <w:rFonts w:ascii="Arial" w:cs="Arial" w:eastAsia="Arial" w:hAnsi="Arial"/>
                <w:sz w:val="18"/>
                <w:szCs w:val="18"/>
              </w:rPr>
              <w:t xml:space="preserve">ole</w:t>
            </w:r>
          </w:p>
        </w:tc>
        <w:tc>
          <w:tcPr>
            <w:tcW w:type="dxa" w:w="3000"/>
            <w:tcBorders>
              <w:top w:val="single" w:color="CCCCCC" w:sz="1"/>
              <w:left w:val="single" w:color="CCCCCC" w:sz="1"/>
              <w:bottom w:val="single" w:color="CCCCCC" w:sz="1"/>
              <w:right w:val="single" w:color="CCCCCC" w:sz="1"/>
            </w:tcBorders>
            <w:shd w:fill="F0F5FA" w:val="clear"/>
            <w:tcMar>
              <w:top w:type="dxa" w:w="60"/>
              <w:left w:type="dxa" w:w="120"/>
              <w:bottom w:type="dxa" w:w="60"/>
              <w:right w:type="dxa" w:w="120"/>
            </w:tcMar>
          </w:tcPr>
          <w:p>
            <w:r>
              <w:rPr>
                <w:rFonts w:ascii="Arial" w:cs="Arial" w:eastAsia="Arial" w:hAnsi="Arial"/>
                <w:sz w:val="18"/>
                <w:szCs w:val="18"/>
              </w:rPr>
              <w:t xml:space="preserve">Tell AI what role to play</w:t>
            </w:r>
          </w:p>
        </w:tc>
        <w:tc>
          <w:tcPr>
            <w:tcW w:type="dxa" w:w="5000"/>
            <w:tcBorders>
              <w:top w:val="single" w:color="CCCCCC" w:sz="1"/>
              <w:left w:val="single" w:color="CCCCCC" w:sz="1"/>
              <w:bottom w:val="single" w:color="CCCCCC" w:sz="1"/>
              <w:right w:val="single" w:color="CCCCCC" w:sz="1"/>
            </w:tcBorders>
            <w:shd w:fill="F0F5FA" w:val="clear"/>
            <w:tcMar>
              <w:top w:type="dxa" w:w="60"/>
              <w:left w:type="dxa" w:w="120"/>
              <w:bottom w:type="dxa" w:w="60"/>
              <w:right w:type="dxa" w:w="120"/>
            </w:tcMar>
          </w:tcPr>
          <w:p>
            <w:r>
              <w:rPr>
                <w:rFonts w:ascii="Arial" w:cs="Arial" w:eastAsia="Arial" w:hAnsi="Arial"/>
                <w:sz w:val="18"/>
                <w:szCs w:val="18"/>
              </w:rPr>
              <w:t xml:space="preserve">“Act as a supply chain analyst preparing a board presentation…”</w:t>
            </w:r>
          </w:p>
        </w:tc>
      </w:tr>
      <w:tr>
        <w:tc>
          <w:tcPr>
            <w:tcW w:type="dxa" w:w="14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rFonts w:ascii="Arial" w:cs="Arial" w:eastAsia="Arial" w:hAnsi="Arial"/>
                <w:b/>
                <w:bCs/>
                <w:color w:val="0D7377"/>
                <w:sz w:val="18"/>
                <w:szCs w:val="18"/>
              </w:rPr>
              <w:t xml:space="preserve">I</w:t>
            </w:r>
            <w:r>
              <w:rPr>
                <w:rFonts w:ascii="Arial" w:cs="Arial" w:eastAsia="Arial" w:hAnsi="Arial"/>
                <w:sz w:val="18"/>
                <w:szCs w:val="18"/>
              </w:rPr>
              <w:t xml:space="preserve">nstructions</w:t>
            </w:r>
          </w:p>
        </w:tc>
        <w:tc>
          <w:tcPr>
            <w:tcW w:type="dxa" w:w="30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rFonts w:ascii="Arial" w:cs="Arial" w:eastAsia="Arial" w:hAnsi="Arial"/>
                <w:sz w:val="18"/>
                <w:szCs w:val="18"/>
              </w:rPr>
              <w:t xml:space="preserve">Be specific about what you want</w:t>
            </w:r>
          </w:p>
        </w:tc>
        <w:tc>
          <w:tcPr>
            <w:tcW w:type="dxa" w:w="50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rFonts w:ascii="Arial" w:cs="Arial" w:eastAsia="Arial" w:hAnsi="Arial"/>
                <w:sz w:val="18"/>
                <w:szCs w:val="18"/>
              </w:rPr>
              <w:t xml:space="preserve">“Break down carrier performance by region with actual percentages…”</w:t>
            </w:r>
          </w:p>
        </w:tc>
      </w:tr>
      <w:tr>
        <w:tc>
          <w:tcPr>
            <w:tcW w:type="dxa" w:w="1400"/>
            <w:tcBorders>
              <w:top w:val="single" w:color="CCCCCC" w:sz="1"/>
              <w:left w:val="single" w:color="CCCCCC" w:sz="1"/>
              <w:bottom w:val="single" w:color="CCCCCC" w:sz="1"/>
              <w:right w:val="single" w:color="CCCCCC" w:sz="1"/>
            </w:tcBorders>
            <w:shd w:fill="F0F5FA" w:val="clear"/>
            <w:tcMar>
              <w:top w:type="dxa" w:w="60"/>
              <w:left w:type="dxa" w:w="120"/>
              <w:bottom w:type="dxa" w:w="60"/>
              <w:right w:type="dxa" w:w="120"/>
            </w:tcMar>
          </w:tcPr>
          <w:p>
            <w:r>
              <w:rPr>
                <w:rFonts w:ascii="Arial" w:cs="Arial" w:eastAsia="Arial" w:hAnsi="Arial"/>
                <w:b/>
                <w:bCs/>
                <w:color w:val="0D7377"/>
                <w:sz w:val="18"/>
                <w:szCs w:val="18"/>
              </w:rPr>
              <w:t xml:space="preserve">S</w:t>
            </w:r>
            <w:r>
              <w:rPr>
                <w:rFonts w:ascii="Arial" w:cs="Arial" w:eastAsia="Arial" w:hAnsi="Arial"/>
                <w:sz w:val="18"/>
                <w:szCs w:val="18"/>
              </w:rPr>
              <w:t xml:space="preserve">cope</w:t>
            </w:r>
          </w:p>
        </w:tc>
        <w:tc>
          <w:tcPr>
            <w:tcW w:type="dxa" w:w="3000"/>
            <w:tcBorders>
              <w:top w:val="single" w:color="CCCCCC" w:sz="1"/>
              <w:left w:val="single" w:color="CCCCCC" w:sz="1"/>
              <w:bottom w:val="single" w:color="CCCCCC" w:sz="1"/>
              <w:right w:val="single" w:color="CCCCCC" w:sz="1"/>
            </w:tcBorders>
            <w:shd w:fill="F0F5FA" w:val="clear"/>
            <w:tcMar>
              <w:top w:type="dxa" w:w="60"/>
              <w:left w:type="dxa" w:w="120"/>
              <w:bottom w:type="dxa" w:w="60"/>
              <w:right w:type="dxa" w:w="120"/>
            </w:tcMar>
          </w:tcPr>
          <w:p>
            <w:r>
              <w:rPr>
                <w:rFonts w:ascii="Arial" w:cs="Arial" w:eastAsia="Arial" w:hAnsi="Arial"/>
                <w:sz w:val="18"/>
                <w:szCs w:val="18"/>
              </w:rPr>
              <w:t xml:space="preserve">Set boundaries</w:t>
            </w:r>
          </w:p>
        </w:tc>
        <w:tc>
          <w:tcPr>
            <w:tcW w:type="dxa" w:w="5000"/>
            <w:tcBorders>
              <w:top w:val="single" w:color="CCCCCC" w:sz="1"/>
              <w:left w:val="single" w:color="CCCCCC" w:sz="1"/>
              <w:bottom w:val="single" w:color="CCCCCC" w:sz="1"/>
              <w:right w:val="single" w:color="CCCCCC" w:sz="1"/>
            </w:tcBorders>
            <w:shd w:fill="F0F5FA" w:val="clear"/>
            <w:tcMar>
              <w:top w:type="dxa" w:w="60"/>
              <w:left w:type="dxa" w:w="120"/>
              <w:bottom w:type="dxa" w:w="60"/>
              <w:right w:type="dxa" w:w="120"/>
            </w:tcMar>
          </w:tcPr>
          <w:p>
            <w:r>
              <w:rPr>
                <w:rFonts w:ascii="Arial" w:cs="Arial" w:eastAsia="Arial" w:hAnsi="Arial"/>
                <w:sz w:val="18"/>
                <w:szCs w:val="18"/>
              </w:rPr>
              <w:t xml:space="preserve">“Focus only on the last 8 weeks” or “Limit to the top 3 findings”</w:t>
            </w:r>
          </w:p>
        </w:tc>
      </w:tr>
      <w:tr>
        <w:tc>
          <w:tcPr>
            <w:tcW w:type="dxa" w:w="14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rFonts w:ascii="Arial" w:cs="Arial" w:eastAsia="Arial" w:hAnsi="Arial"/>
                <w:b/>
                <w:bCs/>
                <w:color w:val="0D7377"/>
                <w:sz w:val="18"/>
                <w:szCs w:val="18"/>
              </w:rPr>
              <w:t xml:space="preserve">P</w:t>
            </w:r>
            <w:r>
              <w:rPr>
                <w:rFonts w:ascii="Arial" w:cs="Arial" w:eastAsia="Arial" w:hAnsi="Arial"/>
                <w:sz w:val="18"/>
                <w:szCs w:val="18"/>
              </w:rPr>
              <w:t xml:space="preserve">resentation</w:t>
            </w:r>
          </w:p>
        </w:tc>
        <w:tc>
          <w:tcPr>
            <w:tcW w:type="dxa" w:w="30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rFonts w:ascii="Arial" w:cs="Arial" w:eastAsia="Arial" w:hAnsi="Arial"/>
                <w:sz w:val="18"/>
                <w:szCs w:val="18"/>
              </w:rPr>
              <w:t xml:space="preserve">Tell AI the output format</w:t>
            </w:r>
          </w:p>
        </w:tc>
        <w:tc>
          <w:tcPr>
            <w:tcW w:type="dxa" w:w="50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rFonts w:ascii="Arial" w:cs="Arial" w:eastAsia="Arial" w:hAnsi="Arial"/>
                <w:sz w:val="18"/>
                <w:szCs w:val="18"/>
              </w:rPr>
              <w:t xml:space="preserve">“Present as an executive summary with charts” or “Give me a table”</w:t>
            </w:r>
          </w:p>
        </w:tc>
      </w:tr>
    </w:tbl>
    <w:p>
      <w:pPr>
        <w:spacing w:after="200"/>
      </w:pPr>
    </w:p>
    <w:p>
      <w:pPr>
        <w:pStyle w:val="Heading2"/>
      </w:pPr>
      <w:r>
        <w:t xml:space="preserve">Prompts That Level Up Your Analysis</w:t>
      </w:r>
    </w:p>
    <w:p>
      <w:pPr>
        <w:spacing w:after="120"/>
      </w:pPr>
      <w:r>
        <w:rPr>
          <w:rFonts w:ascii="Arial" w:cs="Arial" w:eastAsia="Arial" w:hAnsi="Arial"/>
          <w:b/>
          <w:bCs/>
          <w:sz w:val="22"/>
          <w:szCs w:val="22"/>
        </w:rPr>
        <w:t xml:space="preserve">After the first answer, don’t stop. </w:t>
      </w:r>
      <w:r>
        <w:rPr>
          <w:rFonts w:ascii="Arial" w:cs="Arial" w:eastAsia="Arial" w:hAnsi="Arial"/>
          <w:sz w:val="22"/>
          <w:szCs w:val="22"/>
        </w:rPr>
        <w:t xml:space="preserve">Use follow-up prompts to push deeper:</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800"/>
        <w:gridCol w:w="6560"/>
      </w:tblGrid>
      <w:tr>
        <w:trPr>
          <w:tblHeader/>
        </w:trPr>
        <w:tc>
          <w:tcPr>
            <w:tcW w:type="dxa" w:w="2800"/>
            <w:tcBorders>
              <w:top w:val="single" w:color="CCCCCC" w:sz="1"/>
              <w:left w:val="single" w:color="CCCCCC" w:sz="1"/>
              <w:bottom w:val="single" w:color="CCCCCC" w:sz="1"/>
              <w:right w:val="single" w:color="CCCCCC" w:sz="1"/>
            </w:tcBorders>
            <w:shd w:fill="1B3A5C" w:val="clear"/>
            <w:tcMar>
              <w:top w:type="dxa" w:w="60"/>
              <w:left w:type="dxa" w:w="120"/>
              <w:bottom w:type="dxa" w:w="60"/>
              <w:right w:type="dxa" w:w="120"/>
            </w:tcMar>
          </w:tcPr>
          <w:p>
            <w:r>
              <w:rPr>
                <w:rFonts w:ascii="Arial" w:cs="Arial" w:eastAsia="Arial" w:hAnsi="Arial"/>
                <w:b/>
                <w:bCs/>
                <w:color w:val="FFFFFF"/>
                <w:sz w:val="18"/>
                <w:szCs w:val="18"/>
              </w:rPr>
              <w:t xml:space="preserve">When You Want To…</w:t>
            </w:r>
          </w:p>
        </w:tc>
        <w:tc>
          <w:tcPr>
            <w:tcW w:type="dxa" w:w="6560"/>
            <w:tcBorders>
              <w:top w:val="single" w:color="CCCCCC" w:sz="1"/>
              <w:left w:val="single" w:color="CCCCCC" w:sz="1"/>
              <w:bottom w:val="single" w:color="CCCCCC" w:sz="1"/>
              <w:right w:val="single" w:color="CCCCCC" w:sz="1"/>
            </w:tcBorders>
            <w:shd w:fill="1B3A5C" w:val="clear"/>
            <w:tcMar>
              <w:top w:type="dxa" w:w="60"/>
              <w:left w:type="dxa" w:w="120"/>
              <w:bottom w:type="dxa" w:w="60"/>
              <w:right w:type="dxa" w:w="120"/>
            </w:tcMar>
          </w:tcPr>
          <w:p>
            <w:r>
              <w:rPr>
                <w:rFonts w:ascii="Arial" w:cs="Arial" w:eastAsia="Arial" w:hAnsi="Arial"/>
                <w:b/>
                <w:bCs/>
                <w:color w:val="FFFFFF"/>
                <w:sz w:val="18"/>
                <w:szCs w:val="18"/>
              </w:rPr>
              <w:t xml:space="preserve">Try This Prompt</w:t>
            </w:r>
          </w:p>
        </w:tc>
      </w:tr>
      <w:tr>
        <w:tc>
          <w:tcPr>
            <w:tcW w:type="dxa" w:w="2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rFonts w:ascii="Arial" w:cs="Arial" w:eastAsia="Arial" w:hAnsi="Arial"/>
                <w:sz w:val="18"/>
                <w:szCs w:val="18"/>
              </w:rPr>
              <w:t xml:space="preserve">Cross-reference data</w:t>
            </w:r>
          </w:p>
        </w:tc>
        <w:tc>
          <w:tcPr>
            <w:tcW w:type="dxa" w:w="6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rFonts w:ascii="Arial" w:cs="Arial" w:eastAsia="Arial" w:hAnsi="Arial"/>
                <w:sz w:val="18"/>
                <w:szCs w:val="18"/>
              </w:rPr>
              <w:t xml:space="preserve">“Cross-reference the [Sheet A] data with [Sheet B]. Is there a connection between [X] and [Y]?”</w:t>
            </w:r>
          </w:p>
        </w:tc>
      </w:tr>
      <w:tr>
        <w:tc>
          <w:tcPr>
            <w:tcW w:type="dxa" w:w="2800"/>
            <w:tcBorders>
              <w:top w:val="single" w:color="CCCCCC" w:sz="1"/>
              <w:left w:val="single" w:color="CCCCCC" w:sz="1"/>
              <w:bottom w:val="single" w:color="CCCCCC" w:sz="1"/>
              <w:right w:val="single" w:color="CCCCCC" w:sz="1"/>
            </w:tcBorders>
            <w:shd w:fill="F0F5FA" w:val="clear"/>
            <w:tcMar>
              <w:top w:type="dxa" w:w="60"/>
              <w:left w:type="dxa" w:w="120"/>
              <w:bottom w:type="dxa" w:w="60"/>
              <w:right w:type="dxa" w:w="120"/>
            </w:tcMar>
          </w:tcPr>
          <w:p>
            <w:r>
              <w:rPr>
                <w:rFonts w:ascii="Arial" w:cs="Arial" w:eastAsia="Arial" w:hAnsi="Arial"/>
                <w:sz w:val="18"/>
                <w:szCs w:val="18"/>
              </w:rPr>
              <w:t xml:space="preserve">Challenge the AI’s answer</w:t>
            </w:r>
          </w:p>
        </w:tc>
        <w:tc>
          <w:tcPr>
            <w:tcW w:type="dxa" w:w="6560"/>
            <w:tcBorders>
              <w:top w:val="single" w:color="CCCCCC" w:sz="1"/>
              <w:left w:val="single" w:color="CCCCCC" w:sz="1"/>
              <w:bottom w:val="single" w:color="CCCCCC" w:sz="1"/>
              <w:right w:val="single" w:color="CCCCCC" w:sz="1"/>
            </w:tcBorders>
            <w:shd w:fill="F0F5FA" w:val="clear"/>
            <w:tcMar>
              <w:top w:type="dxa" w:w="60"/>
              <w:left w:type="dxa" w:w="120"/>
              <w:bottom w:type="dxa" w:w="60"/>
              <w:right w:type="dxa" w:w="120"/>
            </w:tcMar>
          </w:tcPr>
          <w:p>
            <w:r>
              <w:rPr>
                <w:rFonts w:ascii="Arial" w:cs="Arial" w:eastAsia="Arial" w:hAnsi="Arial"/>
                <w:sz w:val="18"/>
                <w:szCs w:val="18"/>
              </w:rPr>
              <w:t xml:space="preserve">“You said [X]. How confident are you? What evidence supports this vs. an alternative explanation?”</w:t>
            </w:r>
          </w:p>
        </w:tc>
      </w:tr>
      <w:tr>
        <w:tc>
          <w:tcPr>
            <w:tcW w:type="dxa" w:w="2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rFonts w:ascii="Arial" w:cs="Arial" w:eastAsia="Arial" w:hAnsi="Arial"/>
                <w:sz w:val="18"/>
                <w:szCs w:val="18"/>
              </w:rPr>
              <w:t xml:space="preserve">Quantify impact</w:t>
            </w:r>
          </w:p>
        </w:tc>
        <w:tc>
          <w:tcPr>
            <w:tcW w:type="dxa" w:w="6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rFonts w:ascii="Arial" w:cs="Arial" w:eastAsia="Arial" w:hAnsi="Arial"/>
                <w:sz w:val="18"/>
                <w:szCs w:val="18"/>
              </w:rPr>
              <w:t xml:space="preserve">“Translate this finding into dollars. What’s the estimated revenue at risk / cost / savings?”</w:t>
            </w:r>
          </w:p>
        </w:tc>
      </w:tr>
      <w:tr>
        <w:tc>
          <w:tcPr>
            <w:tcW w:type="dxa" w:w="2800"/>
            <w:tcBorders>
              <w:top w:val="single" w:color="CCCCCC" w:sz="1"/>
              <w:left w:val="single" w:color="CCCCCC" w:sz="1"/>
              <w:bottom w:val="single" w:color="CCCCCC" w:sz="1"/>
              <w:right w:val="single" w:color="CCCCCC" w:sz="1"/>
            </w:tcBorders>
            <w:shd w:fill="F0F5FA" w:val="clear"/>
            <w:tcMar>
              <w:top w:type="dxa" w:w="60"/>
              <w:left w:type="dxa" w:w="120"/>
              <w:bottom w:type="dxa" w:w="60"/>
              <w:right w:type="dxa" w:w="120"/>
            </w:tcMar>
          </w:tcPr>
          <w:p>
            <w:r>
              <w:rPr>
                <w:rFonts w:ascii="Arial" w:cs="Arial" w:eastAsia="Arial" w:hAnsi="Arial"/>
                <w:sz w:val="18"/>
                <w:szCs w:val="18"/>
              </w:rPr>
              <w:t xml:space="preserve">Find root causes</w:t>
            </w:r>
          </w:p>
        </w:tc>
        <w:tc>
          <w:tcPr>
            <w:tcW w:type="dxa" w:w="6560"/>
            <w:tcBorders>
              <w:top w:val="single" w:color="CCCCCC" w:sz="1"/>
              <w:left w:val="single" w:color="CCCCCC" w:sz="1"/>
              <w:bottom w:val="single" w:color="CCCCCC" w:sz="1"/>
              <w:right w:val="single" w:color="CCCCCC" w:sz="1"/>
            </w:tcBorders>
            <w:shd w:fill="F0F5FA" w:val="clear"/>
            <w:tcMar>
              <w:top w:type="dxa" w:w="60"/>
              <w:left w:type="dxa" w:w="120"/>
              <w:bottom w:type="dxa" w:w="60"/>
              <w:right w:type="dxa" w:w="120"/>
            </w:tcMar>
          </w:tcPr>
          <w:p>
            <w:r>
              <w:rPr>
                <w:rFonts w:ascii="Arial" w:cs="Arial" w:eastAsia="Arial" w:hAnsi="Arial"/>
                <w:sz w:val="18"/>
                <w:szCs w:val="18"/>
              </w:rPr>
              <w:t xml:space="preserve">“Is this a root cause or a symptom? What upstream factor might be driving this pattern?”</w:t>
            </w:r>
          </w:p>
        </w:tc>
      </w:tr>
      <w:tr>
        <w:tc>
          <w:tcPr>
            <w:tcW w:type="dxa" w:w="2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rFonts w:ascii="Arial" w:cs="Arial" w:eastAsia="Arial" w:hAnsi="Arial"/>
                <w:sz w:val="18"/>
                <w:szCs w:val="18"/>
              </w:rPr>
              <w:t xml:space="preserve">Test a scenario</w:t>
            </w:r>
          </w:p>
        </w:tc>
        <w:tc>
          <w:tcPr>
            <w:tcW w:type="dxa" w:w="6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rFonts w:ascii="Arial" w:cs="Arial" w:eastAsia="Arial" w:hAnsi="Arial"/>
                <w:sz w:val="18"/>
                <w:szCs w:val="18"/>
              </w:rPr>
              <w:t xml:space="preserve">“What would happen if we [dropped this supplier / changed the carrier / added staff on Mondays]?”</w:t>
            </w:r>
          </w:p>
        </w:tc>
      </w:tr>
      <w:tr>
        <w:tc>
          <w:tcPr>
            <w:tcW w:type="dxa" w:w="2800"/>
            <w:tcBorders>
              <w:top w:val="single" w:color="CCCCCC" w:sz="1"/>
              <w:left w:val="single" w:color="CCCCCC" w:sz="1"/>
              <w:bottom w:val="single" w:color="CCCCCC" w:sz="1"/>
              <w:right w:val="single" w:color="CCCCCC" w:sz="1"/>
            </w:tcBorders>
            <w:shd w:fill="F0F5FA" w:val="clear"/>
            <w:tcMar>
              <w:top w:type="dxa" w:w="60"/>
              <w:left w:type="dxa" w:w="120"/>
              <w:bottom w:type="dxa" w:w="60"/>
              <w:right w:type="dxa" w:w="120"/>
            </w:tcMar>
          </w:tcPr>
          <w:p>
            <w:r>
              <w:rPr>
                <w:rFonts w:ascii="Arial" w:cs="Arial" w:eastAsia="Arial" w:hAnsi="Arial"/>
                <w:sz w:val="18"/>
                <w:szCs w:val="18"/>
              </w:rPr>
              <w:t xml:space="preserve">Check for errors</w:t>
            </w:r>
          </w:p>
        </w:tc>
        <w:tc>
          <w:tcPr>
            <w:tcW w:type="dxa" w:w="6560"/>
            <w:tcBorders>
              <w:top w:val="single" w:color="CCCCCC" w:sz="1"/>
              <w:left w:val="single" w:color="CCCCCC" w:sz="1"/>
              <w:bottom w:val="single" w:color="CCCCCC" w:sz="1"/>
              <w:right w:val="single" w:color="CCCCCC" w:sz="1"/>
            </w:tcBorders>
            <w:shd w:fill="F0F5FA" w:val="clear"/>
            <w:tcMar>
              <w:top w:type="dxa" w:w="60"/>
              <w:left w:type="dxa" w:w="120"/>
              <w:bottom w:type="dxa" w:w="60"/>
              <w:right w:type="dxa" w:w="120"/>
            </w:tcMar>
          </w:tcPr>
          <w:p>
            <w:r>
              <w:rPr>
                <w:rFonts w:ascii="Arial" w:cs="Arial" w:eastAsia="Arial" w:hAnsi="Arial"/>
                <w:sz w:val="18"/>
                <w:szCs w:val="18"/>
              </w:rPr>
              <w:t xml:space="preserve">“Verify your numbers. Show me the raw data behind the claim that [X]% of orders were late.”</w:t>
            </w:r>
          </w:p>
        </w:tc>
      </w:tr>
      <w:tr>
        <w:tc>
          <w:tcPr>
            <w:tcW w:type="dxa" w:w="2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rFonts w:ascii="Arial" w:cs="Arial" w:eastAsia="Arial" w:hAnsi="Arial"/>
                <w:sz w:val="18"/>
                <w:szCs w:val="18"/>
              </w:rPr>
              <w:t xml:space="preserve">Surface limitations</w:t>
            </w:r>
          </w:p>
        </w:tc>
        <w:tc>
          <w:tcPr>
            <w:tcW w:type="dxa" w:w="6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rFonts w:ascii="Arial" w:cs="Arial" w:eastAsia="Arial" w:hAnsi="Arial"/>
                <w:sz w:val="18"/>
                <w:szCs w:val="18"/>
              </w:rPr>
              <w:t xml:space="preserve">“What are you assuming that I didn’t tell you? What could make this analysis wrong?”</w:t>
            </w:r>
          </w:p>
        </w:tc>
      </w:tr>
    </w:tbl>
    <w:p>
      <w:pPr>
        <w:spacing w:after="200"/>
      </w:pPr>
    </w:p>
    <w:p>
      <w:pPr>
        <w:pStyle w:val="Heading2"/>
      </w:pPr>
      <w:r>
        <w:t xml:space="preserve">AI Risks to Watch For</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400"/>
        <w:gridCol w:w="3200"/>
        <w:gridCol w:w="4760"/>
      </w:tblGrid>
      <w:tr>
        <w:trPr>
          <w:tblHeader/>
        </w:trPr>
        <w:tc>
          <w:tcPr>
            <w:tcW w:type="dxa" w:w="1400"/>
            <w:tcBorders>
              <w:top w:val="single" w:color="CCCCCC" w:sz="1"/>
              <w:left w:val="single" w:color="CCCCCC" w:sz="1"/>
              <w:bottom w:val="single" w:color="CCCCCC" w:sz="1"/>
              <w:right w:val="single" w:color="CCCCCC" w:sz="1"/>
            </w:tcBorders>
            <w:shd w:fill="1B3A5C" w:val="clear"/>
            <w:tcMar>
              <w:top w:type="dxa" w:w="60"/>
              <w:left w:type="dxa" w:w="120"/>
              <w:bottom w:type="dxa" w:w="60"/>
              <w:right w:type="dxa" w:w="120"/>
            </w:tcMar>
          </w:tcPr>
          <w:p>
            <w:r>
              <w:rPr>
                <w:rFonts w:ascii="Arial" w:cs="Arial" w:eastAsia="Arial" w:hAnsi="Arial"/>
                <w:b/>
                <w:bCs/>
                <w:color w:val="FFFFFF"/>
                <w:sz w:val="18"/>
                <w:szCs w:val="18"/>
              </w:rPr>
              <w:t xml:space="preserve">Risk</w:t>
            </w:r>
          </w:p>
        </w:tc>
        <w:tc>
          <w:tcPr>
            <w:tcW w:type="dxa" w:w="3200"/>
            <w:tcBorders>
              <w:top w:val="single" w:color="CCCCCC" w:sz="1"/>
              <w:left w:val="single" w:color="CCCCCC" w:sz="1"/>
              <w:bottom w:val="single" w:color="CCCCCC" w:sz="1"/>
              <w:right w:val="single" w:color="CCCCCC" w:sz="1"/>
            </w:tcBorders>
            <w:shd w:fill="1B3A5C" w:val="clear"/>
            <w:tcMar>
              <w:top w:type="dxa" w:w="60"/>
              <w:left w:type="dxa" w:w="120"/>
              <w:bottom w:type="dxa" w:w="60"/>
              <w:right w:type="dxa" w:w="120"/>
            </w:tcMar>
          </w:tcPr>
          <w:p>
            <w:r>
              <w:rPr>
                <w:rFonts w:ascii="Arial" w:cs="Arial" w:eastAsia="Arial" w:hAnsi="Arial"/>
                <w:b/>
                <w:bCs/>
                <w:color w:val="FFFFFF"/>
                <w:sz w:val="18"/>
                <w:szCs w:val="18"/>
              </w:rPr>
              <w:t xml:space="preserve">What It Means</w:t>
            </w:r>
          </w:p>
        </w:tc>
        <w:tc>
          <w:tcPr>
            <w:tcW w:type="dxa" w:w="4760"/>
            <w:tcBorders>
              <w:top w:val="single" w:color="CCCCCC" w:sz="1"/>
              <w:left w:val="single" w:color="CCCCCC" w:sz="1"/>
              <w:bottom w:val="single" w:color="CCCCCC" w:sz="1"/>
              <w:right w:val="single" w:color="CCCCCC" w:sz="1"/>
            </w:tcBorders>
            <w:shd w:fill="1B3A5C" w:val="clear"/>
            <w:tcMar>
              <w:top w:type="dxa" w:w="60"/>
              <w:left w:type="dxa" w:w="120"/>
              <w:bottom w:type="dxa" w:w="60"/>
              <w:right w:type="dxa" w:w="120"/>
            </w:tcMar>
          </w:tcPr>
          <w:p>
            <w:r>
              <w:rPr>
                <w:rFonts w:ascii="Arial" w:cs="Arial" w:eastAsia="Arial" w:hAnsi="Arial"/>
                <w:b/>
                <w:bCs/>
                <w:color w:val="FFFFFF"/>
                <w:sz w:val="18"/>
                <w:szCs w:val="18"/>
              </w:rPr>
              <w:t xml:space="preserve">How to Catch It</w:t>
            </w:r>
          </w:p>
        </w:tc>
      </w:tr>
      <w:tr>
        <w:tc>
          <w:tcPr>
            <w:tcW w:type="dxa" w:w="14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rFonts w:ascii="Arial" w:cs="Arial" w:eastAsia="Arial" w:hAnsi="Arial"/>
                <w:sz w:val="18"/>
                <w:szCs w:val="18"/>
              </w:rPr>
              <w:t xml:space="preserve">Hallucination</w:t>
            </w:r>
          </w:p>
        </w:tc>
        <w:tc>
          <w:tcPr>
            <w:tcW w:type="dxa" w:w="32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rFonts w:ascii="Arial" w:cs="Arial" w:eastAsia="Arial" w:hAnsi="Arial"/>
                <w:sz w:val="18"/>
                <w:szCs w:val="18"/>
              </w:rPr>
              <w:t xml:space="preserve">AI invents statistics or trends that sound real but aren’t in the data</w:t>
            </w:r>
          </w:p>
        </w:tc>
        <w:tc>
          <w:tcPr>
            <w:tcW w:type="dxa" w:w="47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rFonts w:ascii="Arial" w:cs="Arial" w:eastAsia="Arial" w:hAnsi="Arial"/>
                <w:sz w:val="18"/>
                <w:szCs w:val="18"/>
              </w:rPr>
              <w:t xml:space="preserve">Verify any specific number the AI gives you. If it says “37% of orders,” check it yourself.</w:t>
            </w:r>
          </w:p>
        </w:tc>
      </w:tr>
      <w:tr>
        <w:tc>
          <w:tcPr>
            <w:tcW w:type="dxa" w:w="1400"/>
            <w:tcBorders>
              <w:top w:val="single" w:color="CCCCCC" w:sz="1"/>
              <w:left w:val="single" w:color="CCCCCC" w:sz="1"/>
              <w:bottom w:val="single" w:color="CCCCCC" w:sz="1"/>
              <w:right w:val="single" w:color="CCCCCC" w:sz="1"/>
            </w:tcBorders>
            <w:shd w:fill="F0F5FA" w:val="clear"/>
            <w:tcMar>
              <w:top w:type="dxa" w:w="60"/>
              <w:left w:type="dxa" w:w="120"/>
              <w:bottom w:type="dxa" w:w="60"/>
              <w:right w:type="dxa" w:w="120"/>
            </w:tcMar>
          </w:tcPr>
          <w:p>
            <w:r>
              <w:rPr>
                <w:rFonts w:ascii="Arial" w:cs="Arial" w:eastAsia="Arial" w:hAnsi="Arial"/>
                <w:sz w:val="18"/>
                <w:szCs w:val="18"/>
              </w:rPr>
              <w:t xml:space="preserve">Wrong Assumptions</w:t>
            </w:r>
          </w:p>
        </w:tc>
        <w:tc>
          <w:tcPr>
            <w:tcW w:type="dxa" w:w="3200"/>
            <w:tcBorders>
              <w:top w:val="single" w:color="CCCCCC" w:sz="1"/>
              <w:left w:val="single" w:color="CCCCCC" w:sz="1"/>
              <w:bottom w:val="single" w:color="CCCCCC" w:sz="1"/>
              <w:right w:val="single" w:color="CCCCCC" w:sz="1"/>
            </w:tcBorders>
            <w:shd w:fill="F0F5FA" w:val="clear"/>
            <w:tcMar>
              <w:top w:type="dxa" w:w="60"/>
              <w:left w:type="dxa" w:w="120"/>
              <w:bottom w:type="dxa" w:w="60"/>
              <w:right w:type="dxa" w:w="120"/>
            </w:tcMar>
          </w:tcPr>
          <w:p>
            <w:r>
              <w:rPr>
                <w:rFonts w:ascii="Arial" w:cs="Arial" w:eastAsia="Arial" w:hAnsi="Arial"/>
                <w:sz w:val="18"/>
                <w:szCs w:val="18"/>
              </w:rPr>
              <w:t xml:space="preserve">AI fills in gaps with guesses you didn’t authorize</w:t>
            </w:r>
          </w:p>
        </w:tc>
        <w:tc>
          <w:tcPr>
            <w:tcW w:type="dxa" w:w="4760"/>
            <w:tcBorders>
              <w:top w:val="single" w:color="CCCCCC" w:sz="1"/>
              <w:left w:val="single" w:color="CCCCCC" w:sz="1"/>
              <w:bottom w:val="single" w:color="CCCCCC" w:sz="1"/>
              <w:right w:val="single" w:color="CCCCCC" w:sz="1"/>
            </w:tcBorders>
            <w:shd w:fill="F0F5FA" w:val="clear"/>
            <w:tcMar>
              <w:top w:type="dxa" w:w="60"/>
              <w:left w:type="dxa" w:w="120"/>
              <w:bottom w:type="dxa" w:w="60"/>
              <w:right w:type="dxa" w:w="120"/>
            </w:tcMar>
          </w:tcPr>
          <w:p>
            <w:r>
              <w:rPr>
                <w:rFonts w:ascii="Arial" w:cs="Arial" w:eastAsia="Arial" w:hAnsi="Arial"/>
                <w:sz w:val="18"/>
                <w:szCs w:val="18"/>
              </w:rPr>
              <w:t xml:space="preserve">Ask: “What assumptions did you make?” Then decide if they’re reasonable.</w:t>
            </w:r>
          </w:p>
        </w:tc>
      </w:tr>
      <w:tr>
        <w:tc>
          <w:tcPr>
            <w:tcW w:type="dxa" w:w="14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rFonts w:ascii="Arial" w:cs="Arial" w:eastAsia="Arial" w:hAnsi="Arial"/>
                <w:sz w:val="18"/>
                <w:szCs w:val="18"/>
              </w:rPr>
              <w:t xml:space="preserve">Automation Bias</w:t>
            </w:r>
          </w:p>
        </w:tc>
        <w:tc>
          <w:tcPr>
            <w:tcW w:type="dxa" w:w="32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rFonts w:ascii="Arial" w:cs="Arial" w:eastAsia="Arial" w:hAnsi="Arial"/>
                <w:sz w:val="18"/>
                <w:szCs w:val="18"/>
              </w:rPr>
              <w:t xml:space="preserve">You trust the answer because it “sounds smart”</w:t>
            </w:r>
          </w:p>
        </w:tc>
        <w:tc>
          <w:tcPr>
            <w:tcW w:type="dxa" w:w="47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rFonts w:ascii="Arial" w:cs="Arial" w:eastAsia="Arial" w:hAnsi="Arial"/>
                <w:sz w:val="18"/>
                <w:szCs w:val="18"/>
              </w:rPr>
              <w:t xml:space="preserve">If you can’t explain why the answer is right, you don’t actually know.</w:t>
            </w:r>
          </w:p>
        </w:tc>
      </w:tr>
      <w:tr>
        <w:tc>
          <w:tcPr>
            <w:tcW w:type="dxa" w:w="1400"/>
            <w:tcBorders>
              <w:top w:val="single" w:color="CCCCCC" w:sz="1"/>
              <w:left w:val="single" w:color="CCCCCC" w:sz="1"/>
              <w:bottom w:val="single" w:color="CCCCCC" w:sz="1"/>
              <w:right w:val="single" w:color="CCCCCC" w:sz="1"/>
            </w:tcBorders>
            <w:shd w:fill="F0F5FA" w:val="clear"/>
            <w:tcMar>
              <w:top w:type="dxa" w:w="60"/>
              <w:left w:type="dxa" w:w="120"/>
              <w:bottom w:type="dxa" w:w="60"/>
              <w:right w:type="dxa" w:w="120"/>
            </w:tcMar>
          </w:tcPr>
          <w:p>
            <w:r>
              <w:rPr>
                <w:rFonts w:ascii="Arial" w:cs="Arial" w:eastAsia="Arial" w:hAnsi="Arial"/>
                <w:sz w:val="18"/>
                <w:szCs w:val="18"/>
              </w:rPr>
              <w:t xml:space="preserve">Missing Context</w:t>
            </w:r>
          </w:p>
        </w:tc>
        <w:tc>
          <w:tcPr>
            <w:tcW w:type="dxa" w:w="3200"/>
            <w:tcBorders>
              <w:top w:val="single" w:color="CCCCCC" w:sz="1"/>
              <w:left w:val="single" w:color="CCCCCC" w:sz="1"/>
              <w:bottom w:val="single" w:color="CCCCCC" w:sz="1"/>
              <w:right w:val="single" w:color="CCCCCC" w:sz="1"/>
            </w:tcBorders>
            <w:shd w:fill="F0F5FA" w:val="clear"/>
            <w:tcMar>
              <w:top w:type="dxa" w:w="60"/>
              <w:left w:type="dxa" w:w="120"/>
              <w:bottom w:type="dxa" w:w="60"/>
              <w:right w:type="dxa" w:w="120"/>
            </w:tcMar>
          </w:tcPr>
          <w:p>
            <w:r>
              <w:rPr>
                <w:rFonts w:ascii="Arial" w:cs="Arial" w:eastAsia="Arial" w:hAnsi="Arial"/>
                <w:sz w:val="18"/>
                <w:szCs w:val="18"/>
              </w:rPr>
              <w:t xml:space="preserve">AI doesn’t know about contracts, relationships, brand strategy, or politics</w:t>
            </w:r>
          </w:p>
        </w:tc>
        <w:tc>
          <w:tcPr>
            <w:tcW w:type="dxa" w:w="4760"/>
            <w:tcBorders>
              <w:top w:val="single" w:color="CCCCCC" w:sz="1"/>
              <w:left w:val="single" w:color="CCCCCC" w:sz="1"/>
              <w:bottom w:val="single" w:color="CCCCCC" w:sz="1"/>
              <w:right w:val="single" w:color="CCCCCC" w:sz="1"/>
            </w:tcBorders>
            <w:shd w:fill="F0F5FA" w:val="clear"/>
            <w:tcMar>
              <w:top w:type="dxa" w:w="60"/>
              <w:left w:type="dxa" w:w="120"/>
              <w:bottom w:type="dxa" w:w="60"/>
              <w:right w:type="dxa" w:w="120"/>
            </w:tcMar>
          </w:tcPr>
          <w:p>
            <w:r>
              <w:rPr>
                <w:rFonts w:ascii="Arial" w:cs="Arial" w:eastAsia="Arial" w:hAnsi="Arial"/>
                <w:sz w:val="18"/>
                <w:szCs w:val="18"/>
              </w:rPr>
              <w:t xml:space="preserve">Always ask: “What would change this recommendation if I knew more about the business?”</w:t>
            </w:r>
          </w:p>
        </w:tc>
      </w:tr>
      <w:tr>
        <w:tc>
          <w:tcPr>
            <w:tcW w:type="dxa" w:w="14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rFonts w:ascii="Arial" w:cs="Arial" w:eastAsia="Arial" w:hAnsi="Arial"/>
                <w:sz w:val="18"/>
                <w:szCs w:val="18"/>
              </w:rPr>
              <w:t xml:space="preserve">Data Leakage</w:t>
            </w:r>
          </w:p>
        </w:tc>
        <w:tc>
          <w:tcPr>
            <w:tcW w:type="dxa" w:w="32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rFonts w:ascii="Arial" w:cs="Arial" w:eastAsia="Arial" w:hAnsi="Arial"/>
                <w:sz w:val="18"/>
                <w:szCs w:val="18"/>
              </w:rPr>
              <w:t xml:space="preserve">Uploading confidential data to a public AI tool</w:t>
            </w:r>
          </w:p>
        </w:tc>
        <w:tc>
          <w:tcPr>
            <w:tcW w:type="dxa" w:w="47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rFonts w:ascii="Arial" w:cs="Arial" w:eastAsia="Arial" w:hAnsi="Arial"/>
                <w:sz w:val="18"/>
                <w:szCs w:val="18"/>
              </w:rPr>
              <w:t xml:space="preserve">Know your company’s AI policy before you upload anything sensitive.</w:t>
            </w:r>
          </w:p>
        </w:tc>
      </w:tr>
    </w:tbl>
    <w:p>
      <w:pPr>
        <w:spacing w:after="200"/>
      </w:pPr>
    </w:p>
    <w:p>
      <w:pPr>
        <w:shd w:fill="1B3A5C" w:val="clear"/>
        <w:spacing w:before="200" w:after="200"/>
        <w:ind w:left="400" w:right="400"/>
        <w:jc w:val="center"/>
      </w:pPr>
      <w:r>
        <w:rPr>
          <w:rFonts w:ascii="Arial" w:cs="Arial" w:eastAsia="Arial" w:hAnsi="Arial"/>
          <w:i/>
          <w:iCs/>
          <w:color w:val="FFFFFF"/>
          <w:sz w:val="24"/>
          <w:szCs w:val="24"/>
        </w:rPr>
        <w:t xml:space="preserve">The math and software are the HOW.
</w:t>
      </w:r>
      <w:r>
        <w:rPr>
          <w:rFonts w:ascii="Arial" w:cs="Arial" w:eastAsia="Arial" w:hAnsi="Arial"/>
          <w:b/>
          <w:bCs/>
          <w:color w:val="D4A843"/>
          <w:sz w:val="28"/>
          <w:szCs w:val="28"/>
        </w:rPr>
        <w:t xml:space="preserve">Your judgment is the WHY.
</w:t>
      </w:r>
      <w:r>
        <w:rPr>
          <w:rFonts w:ascii="Arial" w:cs="Arial" w:eastAsia="Arial" w:hAnsi="Arial"/>
          <w:i/>
          <w:iCs/>
          <w:color w:val="FFFFFF"/>
          <w:sz w:val="24"/>
          <w:szCs w:val="24"/>
        </w:rPr>
        <w:t xml:space="preserve">And the WHY is what gets you hired — and promoted.</w:t>
      </w:r>
    </w:p>
    <w:sectPr>
      <w:headerReference w:type="default" r:id="rId6"/>
      <w:footerReference w:type="default" r:id="rId7"/>
      <w:pgSz w:w="12240" w:h="15840" w:orient="portrait"/>
      <w:pgMar w:top="1080" w:right="1080" w:bottom="1080" w:left="108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center"/>
    </w:pPr>
    <w:r>
      <w:rPr>
        <w:rFonts w:ascii="Arial" w:cs="Arial" w:eastAsia="Arial" w:hAnsi="Arial"/>
        <w:color w:val="666666"/>
        <w:sz w:val="16"/>
        <w:szCs w:val="16"/>
      </w:rPr>
      <w:t xml:space="preserve">Page </w:t>
    </w:r>
    <w:r>
      <w:rPr>
        <w:rFonts w:ascii="Arial" w:cs="Arial" w:eastAsia="Arial" w:hAnsi="Arial"/>
        <w:color w:val="666666"/>
        <w:sz w:val="16"/>
        <w:szCs w:val="16"/>
      </w:rPr>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jc w:val="right"/>
    </w:pPr>
    <w:r>
      <w:rPr>
        <w:rFonts w:ascii="Arial" w:cs="Arial" w:eastAsia="Arial" w:hAnsi="Arial"/>
        <w:i/>
        <w:iCs/>
        <w:color w:val="666666"/>
        <w:sz w:val="16"/>
        <w:szCs w:val="16"/>
      </w:rPr>
      <w:t xml:space="preserve">BCOR 440 — AI in Operations &amp; Supply Chain</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abstractNum w:abstractNumId="3" w15:restartNumberingAfterBreak="0">
    <w:multiLevelType w:val="hybridMultilevel"/>
    <w:lvl w:ilvl="0" w15:tentative="1">
      <w:start w:val="1"/>
      <w:numFmt w:val="decimal"/>
      <w:lvlText w:val="%1."/>
      <w:lvlJc w:val="left"/>
      <w:pPr>
        <w:ind w:left="720" w:hanging="360"/>
      </w:pPr>
    </w:lvl>
  </w:abstractNum>
  <w:abstractNum w:abstractNumId="4" w15:restartNumberingAfterBreak="0">
    <w:multiLevelType w:val="hybridMultilevel"/>
    <w:lvl w:ilvl="0" w15:tentative="1">
      <w:start w:val="1"/>
      <w:numFmt w:val="decimal"/>
      <w:lvlText w:val="%1."/>
      <w:lvlJc w:val="left"/>
      <w:pPr>
        <w:ind w:left="720" w:hanging="360"/>
      </w:pPr>
    </w:lvl>
  </w:abstractNum>
  <w:abstractNum w:abstractNumId="5" w15:restartNumberingAfterBreak="0">
    <w:multiLevelType w:val="hybridMultilevel"/>
    <w:lvl w:ilvl="0" w15:tentative="1">
      <w:start w:val="1"/>
      <w:numFmt w:val="decimal"/>
      <w:lvlText w:val="%1."/>
      <w:lvlJc w:val="left"/>
      <w:pPr>
        <w:ind w:left="720" w:hanging="360"/>
      </w:pPr>
    </w:lvl>
  </w:abstractNum>
  <w:abstractNum w:abstractNumId="6" w15:restartNumberingAfterBreak="0">
    <w:multiLevelType w:val="hybridMultilevel"/>
    <w:lvl w:ilvl="0" w15:tentative="1">
      <w:start w:val="1"/>
      <w:numFmt w:val="bullet"/>
      <w:lvlText w:val="•"/>
      <w:lvlJc w:val="left"/>
      <w:pPr>
        <w:ind w:left="720" w:hanging="360"/>
      </w:pPr>
    </w:lvl>
  </w:abstractNum>
  <w:abstractNum w:abstractNumId="7" w15:restartNumberingAfterBreak="0">
    <w:multiLevelType w:val="hybridMultilevel"/>
    <w:lvl w:ilvl="0" w15:tentative="1">
      <w:start w:val="1"/>
      <w:numFmt w:val="bullet"/>
      <w:lvlText w:val="•"/>
      <w:lvlJc w:val="left"/>
      <w:pPr>
        <w:ind w:left="720" w:hanging="360"/>
      </w:pPr>
    </w:lvl>
  </w:abstractNum>
  <w:abstractNum w:abstractNumId="8" w15:restartNumberingAfterBreak="0">
    <w:multiLevelType w:val="hybridMultilevel"/>
    <w:lvl w:ilvl="0" w15:tentative="1">
      <w:start w:val="1"/>
      <w:numFmt w:val="bullet"/>
      <w:lvlText w:val="•"/>
      <w:lvlJc w:val="left"/>
      <w:pPr>
        <w:ind w:left="720" w:hanging="360"/>
      </w:pPr>
    </w:lvl>
  </w:abstractNum>
  <w:num w:numId="1">
    <w:abstractNumId w:val="1"/>
    <w:lvlOverride w:ilvl="0">
      <w:startOverride w:val="1"/>
    </w:lvlOverride>
  </w:num>
  <w:num w:numId="2">
    <w:abstractNumId w:val="2"/>
    <w:lvlOverride w:ilvl="0">
      <w:startOverride w:val="1"/>
    </w:lvlOverride>
  </w:num>
  <w:num w:numId="3">
    <w:abstractNumId w:val="4"/>
    <w:lvlOverride w:ilvl="0">
      <w:startOverride w:val="1"/>
    </w:lvlOverride>
  </w:num>
  <w:num w:numId="4">
    <w:abstractNumId w:val="6"/>
    <w:lvlOverride w:ilvl="0">
      <w:startOverride w:val="1"/>
    </w:lvlOverride>
  </w:num>
  <w:num w:numId="5">
    <w:abstractNumId w:val="7"/>
    <w:lvlOverride w:ilvl="0">
      <w:startOverride w:val="1"/>
    </w:lvlOverride>
  </w:num>
  <w:num w:numId="6">
    <w:abstractNumId w:val="8"/>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300" w:after="180"/>
      <w:outlineLvl w:val="0"/>
    </w:pPr>
    <w:rPr>
      <w:rFonts w:ascii="Arial" w:cs="Arial" w:eastAsia="Arial" w:hAnsi="Arial"/>
      <w:b/>
      <w:bCs/>
      <w:color w:val="1B3A5C"/>
      <w:sz w:val="34"/>
      <w:szCs w:val="34"/>
    </w:rPr>
  </w:style>
  <w:style w:type="paragraph" w:styleId="Heading2">
    <w:name w:val="Heading 2"/>
    <w:basedOn w:val="Normal"/>
    <w:next w:val="Normal"/>
    <w:qFormat/>
    <w:pPr>
      <w:spacing w:before="220" w:after="120"/>
      <w:outlineLvl w:val="1"/>
    </w:pPr>
    <w:rPr>
      <w:rFonts w:ascii="Arial" w:cs="Arial" w:eastAsia="Arial" w:hAnsi="Arial"/>
      <w:b/>
      <w:bCs/>
      <w:color w:val="0D7377"/>
      <w:sz w:val="26"/>
      <w:szCs w:val="26"/>
    </w:rPr>
  </w:style>
  <w:style w:type="paragraph" w:styleId="Heading3">
    <w:name w:val="Heading 3"/>
    <w:basedOn w:val="Normal"/>
    <w:next w:val="Normal"/>
    <w:qFormat/>
    <w:pPr>
      <w:spacing w:before="180" w:after="100"/>
      <w:outlineLvl w:val="2"/>
    </w:pPr>
    <w:rPr>
      <w:rFonts w:ascii="Arial" w:cs="Arial" w:eastAsia="Arial" w:hAnsi="Arial"/>
      <w:b/>
      <w:bCs/>
      <w:color w:val="1B3A5C"/>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ntTable" Target="fontTable.xml"/></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2026-02-25T17:44:03.309Z</dcterms:created>
  <dcterms:modified xsi:type="dcterms:W3CDTF">2026-02-25T17:44:03.310Z</dcterms:modified>
</cp:coreProperties>
</file>

<file path=docProps/custom.xml><?xml version="1.0" encoding="utf-8"?>
<Properties xmlns="http://schemas.openxmlformats.org/officeDocument/2006/custom-properties" xmlns:vt="http://schemas.openxmlformats.org/officeDocument/2006/docPropsVTypes"/>
</file>