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260377" w14:textId="77777777" w:rsidR="00266128" w:rsidRDefault="00000000">
      <w:pPr>
        <w:spacing w:after="100"/>
        <w:jc w:val="center"/>
      </w:pPr>
      <w:r>
        <w:rPr>
          <w:b/>
          <w:bCs/>
          <w:color w:val="1E4D78"/>
          <w:sz w:val="48"/>
          <w:szCs w:val="48"/>
        </w:rPr>
        <w:t>CLASS NOTES</w:t>
      </w:r>
    </w:p>
    <w:p w14:paraId="585FA1E1" w14:textId="77777777" w:rsidR="00266128" w:rsidRDefault="00000000">
      <w:pPr>
        <w:spacing w:after="400"/>
        <w:jc w:val="center"/>
      </w:pPr>
      <w:r>
        <w:rPr>
          <w:color w:val="2C3E50"/>
          <w:sz w:val="36"/>
          <w:szCs w:val="36"/>
        </w:rPr>
        <w:t>Manufacturing vs. Service Processes</w:t>
      </w:r>
    </w:p>
    <w:p w14:paraId="67D210AC" w14:textId="77777777" w:rsidR="00266128" w:rsidRDefault="00000000">
      <w:pPr>
        <w:spacing w:after="120"/>
        <w:jc w:val="center"/>
      </w:pPr>
      <w:r>
        <w:rPr>
          <w:i/>
          <w:iCs/>
          <w:color w:val="E67E22"/>
        </w:rPr>
        <w:t>Chapters 7, 8, &amp; 9: What's Really Different (and What's Not)</w:t>
      </w:r>
    </w:p>
    <w:p w14:paraId="00D691D2" w14:textId="77777777" w:rsidR="00266128" w:rsidRDefault="00000000">
      <w:pPr>
        <w:pBdr>
          <w:bottom w:val="single" w:sz="12" w:space="0" w:color="E67E22"/>
        </w:pBdr>
        <w:spacing w:after="400"/>
        <w:jc w:val="center"/>
      </w:pPr>
      <w:r>
        <w:rPr>
          <w:color w:val="2C3E50"/>
          <w:sz w:val="22"/>
          <w:szCs w:val="22"/>
        </w:rPr>
        <w:t>BCOR 440: Operations &amp; Supply Chain Management</w:t>
      </w:r>
    </w:p>
    <w:p w14:paraId="42A4D804" w14:textId="77777777" w:rsidR="00266128" w:rsidRDefault="00000000">
      <w:pPr>
        <w:pStyle w:val="Heading1"/>
      </w:pPr>
      <w:r>
        <w:t>The Big Picture: Why This Matters</w:t>
      </w:r>
    </w:p>
    <w:p w14:paraId="48FFEA2B" w14:textId="77777777" w:rsidR="00266128" w:rsidRDefault="00000000">
      <w:pPr>
        <w:spacing w:after="200"/>
      </w:pPr>
      <w:r>
        <w:t xml:space="preserve">Here's the deal: </w:t>
      </w:r>
      <w:r>
        <w:rPr>
          <w:b/>
          <w:bCs/>
        </w:rPr>
        <w:t>about 80% of the U.S. economy is services</w:t>
      </w:r>
      <w:r>
        <w:t xml:space="preserve">, but most operations management concepts were originally developed for manufacturing. So as future managers, you need to understand both—and more importantly, you need to know </w:t>
      </w:r>
      <w:r>
        <w:rPr>
          <w:i/>
          <w:iCs/>
        </w:rPr>
        <w:t>when to apply what</w:t>
      </w:r>
      <w:r>
        <w:t>.</w:t>
      </w:r>
    </w:p>
    <w:p w14:paraId="1CC75B53" w14:textId="77777777" w:rsidR="00266128" w:rsidRDefault="00000000">
      <w:pPr>
        <w:spacing w:after="300"/>
      </w:pPr>
      <w:r>
        <w:t xml:space="preserve">Let me give you the weekend language version: Manufacturing is about making </w:t>
      </w:r>
      <w:r>
        <w:rPr>
          <w:b/>
          <w:bCs/>
        </w:rPr>
        <w:t>stuff</w:t>
      </w:r>
      <w:r>
        <w:t xml:space="preserve">. Services are about creating </w:t>
      </w:r>
      <w:r>
        <w:rPr>
          <w:b/>
          <w:bCs/>
        </w:rPr>
        <w:t>experiences</w:t>
      </w:r>
      <w:r>
        <w:t xml:space="preserve">. But here's the twist—the management logic is </w:t>
      </w:r>
      <w:proofErr w:type="gramStart"/>
      <w:r>
        <w:t>actually more</w:t>
      </w:r>
      <w:proofErr w:type="gramEnd"/>
      <w:r>
        <w:t xml:space="preserve"> similar than you'd think.</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120"/>
      </w:tblGrid>
      <w:tr w:rsidR="00266128" w14:paraId="1330A94D"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shd w:val="clear" w:color="auto" w:fill="1E4D78"/>
            <w:tcMar>
              <w:top w:w="80" w:type="dxa"/>
              <w:left w:w="120" w:type="dxa"/>
              <w:bottom w:w="80" w:type="dxa"/>
              <w:right w:w="120" w:type="dxa"/>
            </w:tcMar>
          </w:tcPr>
          <w:p w14:paraId="2707419E" w14:textId="77777777" w:rsidR="00266128" w:rsidRDefault="00000000">
            <w:pPr>
              <w:jc w:val="center"/>
            </w:pPr>
            <w:r>
              <w:rPr>
                <w:b/>
                <w:bCs/>
                <w:color w:val="FFFFFF"/>
              </w:rPr>
              <w:t>Chapter 7</w:t>
            </w:r>
          </w:p>
        </w:tc>
        <w:tc>
          <w:tcPr>
            <w:tcW w:w="3120" w:type="dxa"/>
            <w:tcBorders>
              <w:top w:val="single" w:sz="1" w:space="0" w:color="CCCCCC"/>
              <w:left w:val="single" w:sz="1" w:space="0" w:color="CCCCCC"/>
              <w:bottom w:val="single" w:sz="1" w:space="0" w:color="CCCCCC"/>
              <w:right w:val="single" w:sz="1" w:space="0" w:color="CCCCCC"/>
            </w:tcBorders>
            <w:shd w:val="clear" w:color="auto" w:fill="1E4D78"/>
            <w:tcMar>
              <w:top w:w="80" w:type="dxa"/>
              <w:left w:w="120" w:type="dxa"/>
              <w:bottom w:w="80" w:type="dxa"/>
              <w:right w:w="120" w:type="dxa"/>
            </w:tcMar>
          </w:tcPr>
          <w:p w14:paraId="5C6D024B" w14:textId="77777777" w:rsidR="00266128" w:rsidRDefault="00000000">
            <w:pPr>
              <w:jc w:val="center"/>
            </w:pPr>
            <w:r>
              <w:rPr>
                <w:b/>
                <w:bCs/>
                <w:color w:val="FFFFFF"/>
              </w:rPr>
              <w:t>Chapter 8</w:t>
            </w:r>
          </w:p>
        </w:tc>
        <w:tc>
          <w:tcPr>
            <w:tcW w:w="3120" w:type="dxa"/>
            <w:tcBorders>
              <w:top w:val="single" w:sz="1" w:space="0" w:color="CCCCCC"/>
              <w:left w:val="single" w:sz="1" w:space="0" w:color="CCCCCC"/>
              <w:bottom w:val="single" w:sz="1" w:space="0" w:color="CCCCCC"/>
              <w:right w:val="single" w:sz="1" w:space="0" w:color="CCCCCC"/>
            </w:tcBorders>
            <w:shd w:val="clear" w:color="auto" w:fill="1E4D78"/>
            <w:tcMar>
              <w:top w:w="80" w:type="dxa"/>
              <w:left w:w="120" w:type="dxa"/>
              <w:bottom w:w="80" w:type="dxa"/>
              <w:right w:w="120" w:type="dxa"/>
            </w:tcMar>
          </w:tcPr>
          <w:p w14:paraId="5CFDE46A" w14:textId="77777777" w:rsidR="00266128" w:rsidRDefault="00000000">
            <w:pPr>
              <w:jc w:val="center"/>
            </w:pPr>
            <w:r>
              <w:rPr>
                <w:b/>
                <w:bCs/>
                <w:color w:val="FFFFFF"/>
              </w:rPr>
              <w:t>Chapter 9</w:t>
            </w:r>
          </w:p>
        </w:tc>
      </w:tr>
      <w:tr w:rsidR="00266128" w14:paraId="03E61C3D"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shd w:val="clear" w:color="auto" w:fill="D6EAF8"/>
            <w:tcMar>
              <w:top w:w="80" w:type="dxa"/>
              <w:left w:w="120" w:type="dxa"/>
              <w:bottom w:w="80" w:type="dxa"/>
              <w:right w:w="120" w:type="dxa"/>
            </w:tcMar>
          </w:tcPr>
          <w:p w14:paraId="4CDBACF0" w14:textId="77777777" w:rsidR="00266128" w:rsidRDefault="00000000">
            <w:pPr>
              <w:jc w:val="center"/>
            </w:pPr>
            <w:r>
              <w:rPr>
                <w:sz w:val="22"/>
                <w:szCs w:val="22"/>
              </w:rPr>
              <w:t>Manufacturing Processes</w:t>
            </w:r>
          </w:p>
        </w:tc>
        <w:tc>
          <w:tcPr>
            <w:tcW w:w="3120" w:type="dxa"/>
            <w:tcBorders>
              <w:top w:val="single" w:sz="1" w:space="0" w:color="CCCCCC"/>
              <w:left w:val="single" w:sz="1" w:space="0" w:color="CCCCCC"/>
              <w:bottom w:val="single" w:sz="1" w:space="0" w:color="CCCCCC"/>
              <w:right w:val="single" w:sz="1" w:space="0" w:color="CCCCCC"/>
            </w:tcBorders>
            <w:shd w:val="clear" w:color="auto" w:fill="D6EAF8"/>
            <w:tcMar>
              <w:top w:w="80" w:type="dxa"/>
              <w:left w:w="120" w:type="dxa"/>
              <w:bottom w:w="80" w:type="dxa"/>
              <w:right w:w="120" w:type="dxa"/>
            </w:tcMar>
          </w:tcPr>
          <w:p w14:paraId="22865558" w14:textId="77777777" w:rsidR="00266128" w:rsidRDefault="00000000">
            <w:pPr>
              <w:jc w:val="center"/>
            </w:pPr>
            <w:r>
              <w:rPr>
                <w:sz w:val="22"/>
                <w:szCs w:val="22"/>
              </w:rPr>
              <w:t>Facility Layout</w:t>
            </w:r>
          </w:p>
        </w:tc>
        <w:tc>
          <w:tcPr>
            <w:tcW w:w="3120" w:type="dxa"/>
            <w:tcBorders>
              <w:top w:val="single" w:sz="1" w:space="0" w:color="CCCCCC"/>
              <w:left w:val="single" w:sz="1" w:space="0" w:color="CCCCCC"/>
              <w:bottom w:val="single" w:sz="1" w:space="0" w:color="CCCCCC"/>
              <w:right w:val="single" w:sz="1" w:space="0" w:color="CCCCCC"/>
            </w:tcBorders>
            <w:shd w:val="clear" w:color="auto" w:fill="D6EAF8"/>
            <w:tcMar>
              <w:top w:w="80" w:type="dxa"/>
              <w:left w:w="120" w:type="dxa"/>
              <w:bottom w:w="80" w:type="dxa"/>
              <w:right w:w="120" w:type="dxa"/>
            </w:tcMar>
          </w:tcPr>
          <w:p w14:paraId="1684E8DD" w14:textId="77777777" w:rsidR="00266128" w:rsidRDefault="00000000">
            <w:pPr>
              <w:jc w:val="center"/>
            </w:pPr>
            <w:r>
              <w:rPr>
                <w:sz w:val="22"/>
                <w:szCs w:val="22"/>
              </w:rPr>
              <w:t>Service Processes</w:t>
            </w:r>
          </w:p>
        </w:tc>
      </w:tr>
      <w:tr w:rsidR="00266128" w14:paraId="20288F13"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DD5FB3F" w14:textId="77777777" w:rsidR="00266128" w:rsidRDefault="00000000">
            <w:r>
              <w:rPr>
                <w:sz w:val="22"/>
                <w:szCs w:val="22"/>
              </w:rPr>
              <w:t>HOW we make things</w:t>
            </w:r>
          </w:p>
        </w:tc>
        <w:tc>
          <w:tcPr>
            <w:tcW w:w="312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5146460" w14:textId="77777777" w:rsidR="00266128" w:rsidRDefault="00000000">
            <w:r>
              <w:rPr>
                <w:sz w:val="22"/>
                <w:szCs w:val="22"/>
              </w:rPr>
              <w:t>WHERE we make things</w:t>
            </w:r>
          </w:p>
        </w:tc>
        <w:tc>
          <w:tcPr>
            <w:tcW w:w="312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A5B6B19" w14:textId="77777777" w:rsidR="00266128" w:rsidRDefault="00000000">
            <w:r>
              <w:rPr>
                <w:sz w:val="22"/>
                <w:szCs w:val="22"/>
              </w:rPr>
              <w:t>HOW we deliver experiences</w:t>
            </w:r>
          </w:p>
        </w:tc>
      </w:tr>
    </w:tbl>
    <w:p w14:paraId="4F05A272" w14:textId="77777777" w:rsidR="00266128" w:rsidRDefault="00266128">
      <w:pPr>
        <w:spacing w:after="400"/>
      </w:pPr>
    </w:p>
    <w:p w14:paraId="2635C163" w14:textId="77777777" w:rsidR="00266128" w:rsidRDefault="00000000">
      <w:pPr>
        <w:pStyle w:val="Heading1"/>
      </w:pPr>
      <w:r>
        <w:t>Part 1: The Fundamental Difference</w:t>
      </w:r>
    </w:p>
    <w:p w14:paraId="7748C1DC" w14:textId="77777777" w:rsidR="00266128" w:rsidRDefault="00000000">
      <w:pPr>
        <w:pStyle w:val="Heading2"/>
      </w:pPr>
      <w:r>
        <w:t>What Makes a Service... a Service?</w:t>
      </w:r>
    </w:p>
    <w:p w14:paraId="3D421F64" w14:textId="77777777" w:rsidR="00266128" w:rsidRDefault="00000000">
      <w:pPr>
        <w:spacing w:after="200"/>
      </w:pPr>
      <w:r>
        <w:t xml:space="preserve">Here's the simplest test: Can you drop it on your foot? If yes, it's </w:t>
      </w:r>
      <w:proofErr w:type="gramStart"/>
      <w:r>
        <w:t>a good</w:t>
      </w:r>
      <w:proofErr w:type="gramEnd"/>
      <w:r>
        <w:t xml:space="preserve">. If </w:t>
      </w:r>
      <w:proofErr w:type="gramStart"/>
      <w:r>
        <w:t>no</w:t>
      </w:r>
      <w:proofErr w:type="gramEnd"/>
      <w:r>
        <w:t>, it's probably a service. But that's just the start. Let's dig deeper.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3510"/>
        <w:gridCol w:w="3510"/>
      </w:tblGrid>
      <w:tr w:rsidR="00266128" w14:paraId="79DAAF5F"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E67E22"/>
            <w:tcMar>
              <w:top w:w="80" w:type="dxa"/>
              <w:left w:w="120" w:type="dxa"/>
              <w:bottom w:w="80" w:type="dxa"/>
              <w:right w:w="120" w:type="dxa"/>
            </w:tcMar>
          </w:tcPr>
          <w:p w14:paraId="2CBB0C95" w14:textId="77777777" w:rsidR="00266128" w:rsidRDefault="00000000">
            <w:pPr>
              <w:jc w:val="center"/>
            </w:pPr>
            <w:r>
              <w:rPr>
                <w:b/>
                <w:bCs/>
                <w:color w:val="FFFFFF"/>
              </w:rPr>
              <w:t>Characteristic</w:t>
            </w:r>
          </w:p>
        </w:tc>
        <w:tc>
          <w:tcPr>
            <w:tcW w:w="3510" w:type="dxa"/>
            <w:tcBorders>
              <w:top w:val="single" w:sz="1" w:space="0" w:color="CCCCCC"/>
              <w:left w:val="single" w:sz="1" w:space="0" w:color="CCCCCC"/>
              <w:bottom w:val="single" w:sz="1" w:space="0" w:color="CCCCCC"/>
              <w:right w:val="single" w:sz="1" w:space="0" w:color="CCCCCC"/>
            </w:tcBorders>
            <w:shd w:val="clear" w:color="auto" w:fill="D6EAF8"/>
            <w:tcMar>
              <w:top w:w="80" w:type="dxa"/>
              <w:left w:w="120" w:type="dxa"/>
              <w:bottom w:w="80" w:type="dxa"/>
              <w:right w:w="120" w:type="dxa"/>
            </w:tcMar>
          </w:tcPr>
          <w:p w14:paraId="1EDE6E06" w14:textId="77777777" w:rsidR="00266128" w:rsidRDefault="00000000">
            <w:pPr>
              <w:jc w:val="center"/>
            </w:pPr>
            <w:r>
              <w:rPr>
                <w:b/>
                <w:bCs/>
              </w:rPr>
              <w:t>Manufacturing (Ch. 7-8)</w:t>
            </w:r>
          </w:p>
        </w:tc>
        <w:tc>
          <w:tcPr>
            <w:tcW w:w="3510" w:type="dxa"/>
            <w:tcBorders>
              <w:top w:val="single" w:sz="1" w:space="0" w:color="CCCCCC"/>
              <w:left w:val="single" w:sz="1" w:space="0" w:color="CCCCCC"/>
              <w:bottom w:val="single" w:sz="1" w:space="0" w:color="CCCCCC"/>
              <w:right w:val="single" w:sz="1" w:space="0" w:color="CCCCCC"/>
            </w:tcBorders>
            <w:shd w:val="clear" w:color="auto" w:fill="D5F5E3"/>
            <w:tcMar>
              <w:top w:w="80" w:type="dxa"/>
              <w:left w:w="120" w:type="dxa"/>
              <w:bottom w:w="80" w:type="dxa"/>
              <w:right w:w="120" w:type="dxa"/>
            </w:tcMar>
          </w:tcPr>
          <w:p w14:paraId="562F9101" w14:textId="77777777" w:rsidR="00266128" w:rsidRDefault="00000000">
            <w:pPr>
              <w:jc w:val="center"/>
            </w:pPr>
            <w:r>
              <w:rPr>
                <w:b/>
                <w:bCs/>
              </w:rPr>
              <w:t>Services (Ch. 9)</w:t>
            </w:r>
          </w:p>
        </w:tc>
      </w:tr>
      <w:tr w:rsidR="00266128" w14:paraId="668A71BE"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DEBD0"/>
            <w:tcMar>
              <w:top w:w="80" w:type="dxa"/>
              <w:left w:w="120" w:type="dxa"/>
              <w:bottom w:w="80" w:type="dxa"/>
              <w:right w:w="120" w:type="dxa"/>
            </w:tcMar>
          </w:tcPr>
          <w:p w14:paraId="5586D1D0" w14:textId="77777777" w:rsidR="00266128" w:rsidRDefault="00000000">
            <w:r>
              <w:rPr>
                <w:b/>
                <w:bCs/>
                <w:sz w:val="22"/>
                <w:szCs w:val="22"/>
              </w:rPr>
              <w:t>Tangibility</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02BED9B" w14:textId="77777777" w:rsidR="00266128" w:rsidRDefault="00000000">
            <w:r>
              <w:rPr>
                <w:sz w:val="22"/>
                <w:szCs w:val="22"/>
              </w:rPr>
              <w:t xml:space="preserve">Physical </w:t>
            </w:r>
            <w:proofErr w:type="gramStart"/>
            <w:r>
              <w:rPr>
                <w:sz w:val="22"/>
                <w:szCs w:val="22"/>
              </w:rPr>
              <w:t>product</w:t>
            </w:r>
            <w:proofErr w:type="gramEnd"/>
            <w:r>
              <w:rPr>
                <w:sz w:val="22"/>
                <w:szCs w:val="22"/>
              </w:rPr>
              <w:t xml:space="preserve"> you can touch, store, ship</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047335E" w14:textId="77777777" w:rsidR="00266128" w:rsidRDefault="00000000">
            <w:r>
              <w:rPr>
                <w:sz w:val="22"/>
                <w:szCs w:val="22"/>
              </w:rPr>
              <w:t>Intangible process—can't hold a haircut</w:t>
            </w:r>
          </w:p>
        </w:tc>
      </w:tr>
      <w:tr w:rsidR="00266128" w14:paraId="53645A6B"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DEBD0"/>
            <w:tcMar>
              <w:top w:w="80" w:type="dxa"/>
              <w:left w:w="120" w:type="dxa"/>
              <w:bottom w:w="80" w:type="dxa"/>
              <w:right w:w="120" w:type="dxa"/>
            </w:tcMar>
          </w:tcPr>
          <w:p w14:paraId="683A62A2" w14:textId="77777777" w:rsidR="00266128" w:rsidRDefault="00000000">
            <w:r>
              <w:rPr>
                <w:b/>
                <w:bCs/>
                <w:sz w:val="22"/>
                <w:szCs w:val="22"/>
              </w:rPr>
              <w:t>Inventory</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2E6CE2D" w14:textId="77777777" w:rsidR="00266128" w:rsidRDefault="00000000">
            <w:r>
              <w:rPr>
                <w:sz w:val="22"/>
                <w:szCs w:val="22"/>
              </w:rPr>
              <w:t>Can store it (decoupling point strategy)</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B80485A" w14:textId="77777777" w:rsidR="00266128" w:rsidRDefault="00000000">
            <w:r>
              <w:rPr>
                <w:sz w:val="22"/>
                <w:szCs w:val="22"/>
              </w:rPr>
              <w:t>Perishable—empty airline seat is gone forever</w:t>
            </w:r>
          </w:p>
        </w:tc>
      </w:tr>
      <w:tr w:rsidR="00266128" w14:paraId="17133BD8"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DEBD0"/>
            <w:tcMar>
              <w:top w:w="80" w:type="dxa"/>
              <w:left w:w="120" w:type="dxa"/>
              <w:bottom w:w="80" w:type="dxa"/>
              <w:right w:w="120" w:type="dxa"/>
            </w:tcMar>
          </w:tcPr>
          <w:p w14:paraId="4BED9DC7" w14:textId="77777777" w:rsidR="00266128" w:rsidRDefault="00000000">
            <w:r>
              <w:rPr>
                <w:b/>
                <w:bCs/>
                <w:sz w:val="22"/>
                <w:szCs w:val="22"/>
              </w:rPr>
              <w:t>Customer Contact</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5CAAC23" w14:textId="77777777" w:rsidR="00266128" w:rsidRDefault="00000000">
            <w:r>
              <w:rPr>
                <w:sz w:val="22"/>
                <w:szCs w:val="22"/>
              </w:rPr>
              <w:t>Usually low—customer buys finished product</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B3ABA8A" w14:textId="77777777" w:rsidR="00266128" w:rsidRDefault="00000000">
            <w:r>
              <w:rPr>
                <w:sz w:val="22"/>
                <w:szCs w:val="22"/>
              </w:rPr>
              <w:t xml:space="preserve">Often </w:t>
            </w:r>
            <w:proofErr w:type="gramStart"/>
            <w:r>
              <w:rPr>
                <w:sz w:val="22"/>
                <w:szCs w:val="22"/>
              </w:rPr>
              <w:t>high—customer</w:t>
            </w:r>
            <w:proofErr w:type="gramEnd"/>
            <w:r>
              <w:rPr>
                <w:sz w:val="22"/>
                <w:szCs w:val="22"/>
              </w:rPr>
              <w:t xml:space="preserve"> is IN the process</w:t>
            </w:r>
          </w:p>
        </w:tc>
      </w:tr>
      <w:tr w:rsidR="00266128" w14:paraId="714844F8"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DEBD0"/>
            <w:tcMar>
              <w:top w:w="80" w:type="dxa"/>
              <w:left w:w="120" w:type="dxa"/>
              <w:bottom w:w="80" w:type="dxa"/>
              <w:right w:w="120" w:type="dxa"/>
            </w:tcMar>
          </w:tcPr>
          <w:p w14:paraId="57EB7CBF" w14:textId="77777777" w:rsidR="00266128" w:rsidRDefault="00000000">
            <w:r>
              <w:rPr>
                <w:b/>
                <w:bCs/>
                <w:sz w:val="22"/>
                <w:szCs w:val="22"/>
              </w:rPr>
              <w:t>Variability Source</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01D9CD5" w14:textId="77777777" w:rsidR="00266128" w:rsidRDefault="00000000">
            <w:r>
              <w:rPr>
                <w:sz w:val="22"/>
                <w:szCs w:val="22"/>
              </w:rPr>
              <w:t>Machines, materials, methods</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B164B02" w14:textId="77777777" w:rsidR="00266128" w:rsidRDefault="00000000">
            <w:r>
              <w:rPr>
                <w:sz w:val="22"/>
                <w:szCs w:val="22"/>
              </w:rPr>
              <w:t>THE CUSTOMER brings chaos!</w:t>
            </w:r>
          </w:p>
        </w:tc>
      </w:tr>
      <w:tr w:rsidR="00266128" w14:paraId="7A601A98"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DEBD0"/>
            <w:tcMar>
              <w:top w:w="80" w:type="dxa"/>
              <w:left w:w="120" w:type="dxa"/>
              <w:bottom w:w="80" w:type="dxa"/>
              <w:right w:w="120" w:type="dxa"/>
            </w:tcMar>
          </w:tcPr>
          <w:p w14:paraId="7C8AE3FA" w14:textId="77777777" w:rsidR="00266128" w:rsidRDefault="00000000">
            <w:r>
              <w:rPr>
                <w:b/>
                <w:bCs/>
                <w:sz w:val="22"/>
                <w:szCs w:val="22"/>
              </w:rPr>
              <w:lastRenderedPageBreak/>
              <w:t>Quality Check</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758F583" w14:textId="77777777" w:rsidR="00266128" w:rsidRDefault="00000000">
            <w:r>
              <w:rPr>
                <w:sz w:val="22"/>
                <w:szCs w:val="22"/>
              </w:rPr>
              <w:t>Inspect before shipping</w:t>
            </w:r>
          </w:p>
        </w:tc>
        <w:tc>
          <w:tcPr>
            <w:tcW w:w="351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ACFA0FF" w14:textId="77777777" w:rsidR="00266128" w:rsidRDefault="00000000">
            <w:r>
              <w:rPr>
                <w:sz w:val="22"/>
                <w:szCs w:val="22"/>
              </w:rPr>
              <w:t>Production and consumption happen together</w:t>
            </w:r>
          </w:p>
        </w:tc>
      </w:tr>
    </w:tbl>
    <w:p w14:paraId="53E92FC1" w14:textId="77777777" w:rsidR="00266128" w:rsidRDefault="00266128">
      <w:pPr>
        <w:spacing w:after="300"/>
      </w:pPr>
    </w:p>
    <w:p w14:paraId="33D9E6BD" w14:textId="77777777" w:rsidR="00266128" w:rsidRDefault="00000000">
      <w:pPr>
        <w:pStyle w:val="Heading3"/>
      </w:pPr>
      <w:r>
        <w:t>💡 The Key Insight: Customer Contact Changes Everything</w:t>
      </w:r>
    </w:p>
    <w:p w14:paraId="4975C284" w14:textId="77777777" w:rsidR="00266128" w:rsidRDefault="00000000">
      <w:pPr>
        <w:spacing w:after="200"/>
      </w:pPr>
      <w:r>
        <w:t xml:space="preserve">In manufacturing, you can isolate the customer from your messy production process. Tesla doesn't invite you to watch them weld your car together. But in </w:t>
      </w:r>
      <w:proofErr w:type="gramStart"/>
      <w:r>
        <w:t>services</w:t>
      </w:r>
      <w:proofErr w:type="gramEnd"/>
      <w:r>
        <w:t xml:space="preserve">? </w:t>
      </w:r>
      <w:r w:rsidRPr="00550034">
        <w:rPr>
          <w:b/>
          <w:bCs/>
          <w:highlight w:val="yellow"/>
        </w:rPr>
        <w:t>The customer is often part of the process itself</w:t>
      </w:r>
      <w:r>
        <w:t>—and that changes EVERYTHING about how you manage it.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66128" w14:paraId="4CB515AE" w14:textId="77777777">
        <w:tblPrEx>
          <w:tblCellMar>
            <w:top w:w="0" w:type="dxa"/>
            <w:bottom w:w="0" w:type="dxa"/>
          </w:tblCellMar>
        </w:tblPrEx>
        <w:tc>
          <w:tcPr>
            <w:tcW w:w="9360" w:type="dxa"/>
            <w:tcBorders>
              <w:top w:val="single" w:sz="24" w:space="0" w:color="27AE60"/>
              <w:left w:val="single" w:sz="1" w:space="0" w:color="CCCCCC"/>
              <w:bottom w:val="single" w:sz="1" w:space="0" w:color="CCCCCC"/>
              <w:right w:val="single" w:sz="1" w:space="0" w:color="CCCCCC"/>
            </w:tcBorders>
            <w:shd w:val="clear" w:color="auto" w:fill="D5F5E3"/>
            <w:tcMar>
              <w:top w:w="120" w:type="dxa"/>
              <w:left w:w="200" w:type="dxa"/>
              <w:bottom w:w="120" w:type="dxa"/>
              <w:right w:w="200" w:type="dxa"/>
            </w:tcMar>
          </w:tcPr>
          <w:p w14:paraId="45B42455" w14:textId="77777777" w:rsidR="00266128" w:rsidRDefault="00000000">
            <w:pPr>
              <w:spacing w:after="80"/>
            </w:pPr>
            <w:r>
              <w:rPr>
                <w:b/>
                <w:bCs/>
                <w:color w:val="27AE60"/>
              </w:rPr>
              <w:t>🏪 REAL WORLD: Starbucks vs. Keurig</w:t>
            </w:r>
          </w:p>
          <w:p w14:paraId="2AE2BDAD" w14:textId="77777777" w:rsidR="00266128" w:rsidRDefault="00000000">
            <w:pPr>
              <w:spacing w:after="80"/>
            </w:pPr>
            <w:r>
              <w:rPr>
                <w:sz w:val="22"/>
                <w:szCs w:val="22"/>
              </w:rPr>
              <w:t xml:space="preserve">Keurig (manufacturing): You buy a pod. It was made months ago, quality-checked, shipped, and </w:t>
            </w:r>
            <w:proofErr w:type="gramStart"/>
            <w:r>
              <w:rPr>
                <w:sz w:val="22"/>
                <w:szCs w:val="22"/>
              </w:rPr>
              <w:t>sits</w:t>
            </w:r>
            <w:proofErr w:type="gramEnd"/>
            <w:r>
              <w:rPr>
                <w:sz w:val="22"/>
                <w:szCs w:val="22"/>
              </w:rPr>
              <w:t xml:space="preserve"> on a shelf. Zero customer contact during production.</w:t>
            </w:r>
          </w:p>
          <w:p w14:paraId="579365CC" w14:textId="77777777" w:rsidR="00266128" w:rsidRDefault="00000000">
            <w:r>
              <w:rPr>
                <w:sz w:val="22"/>
                <w:szCs w:val="22"/>
              </w:rPr>
              <w:t>Starbucks (service): The barista makes your latte while you watch and wait. You might request extra foam or oat milk. You're IN the system—and your presence creates variability that Keurig never has to deal with.</w:t>
            </w:r>
          </w:p>
        </w:tc>
      </w:tr>
    </w:tbl>
    <w:p w14:paraId="5A0D947E" w14:textId="77777777" w:rsidR="00266128" w:rsidRDefault="00266128">
      <w:pPr>
        <w:spacing w:after="300"/>
      </w:pPr>
    </w:p>
    <w:p w14:paraId="56068F45" w14:textId="77777777" w:rsidR="00266128" w:rsidRDefault="00000000">
      <w:r>
        <w:br w:type="page"/>
      </w:r>
    </w:p>
    <w:p w14:paraId="54B340AD" w14:textId="77777777" w:rsidR="00266128" w:rsidRDefault="00000000">
      <w:pPr>
        <w:pStyle w:val="Heading1"/>
      </w:pPr>
      <w:r>
        <w:lastRenderedPageBreak/>
        <w:t>Part 2: The Management Logic (Surprise—It's Similar!)</w:t>
      </w:r>
    </w:p>
    <w:p w14:paraId="7BC51B4A" w14:textId="77777777" w:rsidR="00266128" w:rsidRDefault="00000000">
      <w:pPr>
        <w:spacing w:after="200"/>
      </w:pPr>
      <w:r>
        <w:t xml:space="preserve">Here's what catches students off guard: despite the differences, the </w:t>
      </w:r>
      <w:r>
        <w:rPr>
          <w:b/>
          <w:bCs/>
        </w:rPr>
        <w:t>underlying management questions are nearly identical</w:t>
      </w:r>
      <w:r>
        <w:t>. Both manufacturing and service managers are constantly asking:</w:t>
      </w:r>
    </w:p>
    <w:p w14:paraId="53B4DC0B" w14:textId="77777777" w:rsidR="00266128" w:rsidRPr="00550034" w:rsidRDefault="00000000">
      <w:pPr>
        <w:pStyle w:val="ListParagraph"/>
        <w:numPr>
          <w:ilvl w:val="0"/>
          <w:numId w:val="2"/>
        </w:numPr>
        <w:spacing w:after="80"/>
        <w:rPr>
          <w:highlight w:val="yellow"/>
        </w:rPr>
      </w:pPr>
      <w:r w:rsidRPr="00550034">
        <w:rPr>
          <w:highlight w:val="yellow"/>
        </w:rPr>
        <w:t>How do I balance efficiency vs. flexibility?</w:t>
      </w:r>
    </w:p>
    <w:p w14:paraId="5C6A7D11" w14:textId="77777777" w:rsidR="00266128" w:rsidRPr="00550034" w:rsidRDefault="00000000">
      <w:pPr>
        <w:pStyle w:val="ListParagraph"/>
        <w:numPr>
          <w:ilvl w:val="0"/>
          <w:numId w:val="2"/>
        </w:numPr>
        <w:spacing w:after="80"/>
        <w:rPr>
          <w:highlight w:val="yellow"/>
        </w:rPr>
      </w:pPr>
      <w:r w:rsidRPr="00550034">
        <w:rPr>
          <w:highlight w:val="yellow"/>
        </w:rPr>
        <w:t>Where do I position inventory/capacity to meet demand?</w:t>
      </w:r>
    </w:p>
    <w:p w14:paraId="7C4CE4AA" w14:textId="77777777" w:rsidR="00266128" w:rsidRPr="00550034" w:rsidRDefault="00000000">
      <w:pPr>
        <w:pStyle w:val="ListParagraph"/>
        <w:numPr>
          <w:ilvl w:val="0"/>
          <w:numId w:val="2"/>
        </w:numPr>
        <w:spacing w:after="80"/>
        <w:rPr>
          <w:highlight w:val="yellow"/>
        </w:rPr>
      </w:pPr>
      <w:r w:rsidRPr="00550034">
        <w:rPr>
          <w:highlight w:val="yellow"/>
        </w:rPr>
        <w:t>How do I organize my process to match my strategy?</w:t>
      </w:r>
    </w:p>
    <w:p w14:paraId="2CED58C0" w14:textId="77777777" w:rsidR="00266128" w:rsidRPr="00550034" w:rsidRDefault="00000000">
      <w:pPr>
        <w:pStyle w:val="ListParagraph"/>
        <w:numPr>
          <w:ilvl w:val="0"/>
          <w:numId w:val="2"/>
        </w:numPr>
        <w:spacing w:after="200"/>
        <w:rPr>
          <w:highlight w:val="yellow"/>
        </w:rPr>
      </w:pPr>
      <w:r w:rsidRPr="00550034">
        <w:rPr>
          <w:highlight w:val="yellow"/>
        </w:rPr>
        <w:t>What trade-offs am I willing to make?</w:t>
      </w:r>
    </w:p>
    <w:p w14:paraId="2872957E" w14:textId="77777777" w:rsidR="00266128" w:rsidRDefault="00000000">
      <w:pPr>
        <w:pStyle w:val="Heading2"/>
      </w:pPr>
      <w:proofErr w:type="gramStart"/>
      <w:r>
        <w:t>The Parallel</w:t>
      </w:r>
      <w:proofErr w:type="gramEnd"/>
      <w:r>
        <w:t xml:space="preserve"> Frameworks</w:t>
      </w:r>
    </w:p>
    <w:p w14:paraId="4EDDD126" w14:textId="77777777" w:rsidR="00266128" w:rsidRDefault="00000000">
      <w:pPr>
        <w:spacing w:after="200"/>
      </w:pPr>
      <w:r>
        <w:t>Both chapters give you a matrix to think about process design. Let's compare them:</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266128" w14:paraId="3374C6C4"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D6EAF8"/>
            <w:tcMar>
              <w:top w:w="100" w:type="dxa"/>
              <w:left w:w="150" w:type="dxa"/>
              <w:bottom w:w="100" w:type="dxa"/>
              <w:right w:w="150" w:type="dxa"/>
            </w:tcMar>
          </w:tcPr>
          <w:p w14:paraId="2EAD787F" w14:textId="77777777" w:rsidR="00266128" w:rsidRDefault="00000000">
            <w:pPr>
              <w:spacing w:after="80"/>
              <w:jc w:val="center"/>
            </w:pPr>
            <w:r>
              <w:rPr>
                <w:b/>
                <w:bCs/>
                <w:color w:val="1E4D78"/>
              </w:rPr>
              <w:t>PRODUCT-PROCESS MATRIX</w:t>
            </w:r>
          </w:p>
          <w:p w14:paraId="4FF463DF" w14:textId="77777777" w:rsidR="00266128" w:rsidRDefault="00000000">
            <w:pPr>
              <w:spacing w:after="80"/>
              <w:jc w:val="center"/>
            </w:pPr>
            <w:r>
              <w:rPr>
                <w:i/>
                <w:iCs/>
                <w:sz w:val="22"/>
                <w:szCs w:val="22"/>
              </w:rPr>
              <w:t>(Chapter 7 - Manufacturing)</w:t>
            </w:r>
          </w:p>
          <w:p w14:paraId="6DA843A4" w14:textId="77777777" w:rsidR="00266128" w:rsidRDefault="00000000">
            <w:pPr>
              <w:spacing w:after="60"/>
            </w:pPr>
            <w:r>
              <w:rPr>
                <w:b/>
                <w:bCs/>
                <w:sz w:val="22"/>
                <w:szCs w:val="22"/>
              </w:rPr>
              <w:t>Axes:</w:t>
            </w:r>
          </w:p>
          <w:p w14:paraId="6B37DE6A" w14:textId="77777777" w:rsidR="00266128" w:rsidRDefault="00000000">
            <w:pPr>
              <w:spacing w:after="40"/>
            </w:pPr>
            <w:r>
              <w:rPr>
                <w:sz w:val="22"/>
                <w:szCs w:val="22"/>
              </w:rPr>
              <w:t>• Volume (low → high)</w:t>
            </w:r>
          </w:p>
          <w:p w14:paraId="595C81D1" w14:textId="77777777" w:rsidR="00266128" w:rsidRDefault="00000000">
            <w:pPr>
              <w:spacing w:after="80"/>
            </w:pPr>
            <w:r>
              <w:rPr>
                <w:sz w:val="22"/>
                <w:szCs w:val="22"/>
              </w:rPr>
              <w:t>• Standardization (one-of-a-kind → commodity)</w:t>
            </w:r>
          </w:p>
          <w:p w14:paraId="4CED0BC3" w14:textId="77777777" w:rsidR="00266128" w:rsidRDefault="00000000">
            <w:pPr>
              <w:spacing w:after="60"/>
            </w:pPr>
            <w:r>
              <w:rPr>
                <w:b/>
                <w:bCs/>
                <w:sz w:val="22"/>
                <w:szCs w:val="22"/>
              </w:rPr>
              <w:t>Process Types:</w:t>
            </w:r>
          </w:p>
          <w:p w14:paraId="3CE913B4" w14:textId="77777777" w:rsidR="00266128" w:rsidRDefault="00000000">
            <w:pPr>
              <w:spacing w:after="40"/>
            </w:pPr>
            <w:r>
              <w:rPr>
                <w:sz w:val="22"/>
                <w:szCs w:val="22"/>
              </w:rPr>
              <w:t xml:space="preserve">Project → </w:t>
            </w:r>
            <w:proofErr w:type="spellStart"/>
            <w:r>
              <w:rPr>
                <w:sz w:val="22"/>
                <w:szCs w:val="22"/>
              </w:rPr>
              <w:t>Workcenter</w:t>
            </w:r>
            <w:proofErr w:type="spellEnd"/>
            <w:r>
              <w:rPr>
                <w:sz w:val="22"/>
                <w:szCs w:val="22"/>
              </w:rPr>
              <w:t xml:space="preserve"> → Cell → Assembly Line → Continuous</w:t>
            </w:r>
          </w:p>
        </w:tc>
        <w:tc>
          <w:tcPr>
            <w:tcW w:w="4680" w:type="dxa"/>
            <w:tcBorders>
              <w:top w:val="single" w:sz="1" w:space="0" w:color="CCCCCC"/>
              <w:left w:val="single" w:sz="1" w:space="0" w:color="CCCCCC"/>
              <w:bottom w:val="single" w:sz="1" w:space="0" w:color="CCCCCC"/>
              <w:right w:val="single" w:sz="1" w:space="0" w:color="CCCCCC"/>
            </w:tcBorders>
            <w:shd w:val="clear" w:color="auto" w:fill="D5F5E3"/>
            <w:tcMar>
              <w:top w:w="100" w:type="dxa"/>
              <w:left w:w="150" w:type="dxa"/>
              <w:bottom w:w="100" w:type="dxa"/>
              <w:right w:w="150" w:type="dxa"/>
            </w:tcMar>
          </w:tcPr>
          <w:p w14:paraId="54A5AE64" w14:textId="77777777" w:rsidR="00266128" w:rsidRDefault="00000000">
            <w:pPr>
              <w:spacing w:after="80"/>
              <w:jc w:val="center"/>
            </w:pPr>
            <w:r>
              <w:rPr>
                <w:b/>
                <w:bCs/>
                <w:color w:val="27AE60"/>
              </w:rPr>
              <w:t>SERVICE-SYSTEM DESIGN MATRIX</w:t>
            </w:r>
          </w:p>
          <w:p w14:paraId="73200F89" w14:textId="77777777" w:rsidR="00266128" w:rsidRDefault="00000000">
            <w:pPr>
              <w:spacing w:after="80"/>
              <w:jc w:val="center"/>
            </w:pPr>
            <w:r>
              <w:rPr>
                <w:i/>
                <w:iCs/>
                <w:sz w:val="22"/>
                <w:szCs w:val="22"/>
              </w:rPr>
              <w:t>(Chapter 9 - Services)</w:t>
            </w:r>
          </w:p>
          <w:p w14:paraId="3000F979" w14:textId="77777777" w:rsidR="00266128" w:rsidRDefault="00000000">
            <w:pPr>
              <w:spacing w:after="60"/>
            </w:pPr>
            <w:r>
              <w:rPr>
                <w:b/>
                <w:bCs/>
                <w:sz w:val="22"/>
                <w:szCs w:val="22"/>
              </w:rPr>
              <w:t>Axes:</w:t>
            </w:r>
          </w:p>
          <w:p w14:paraId="306F76CB" w14:textId="77777777" w:rsidR="00266128" w:rsidRDefault="00000000">
            <w:pPr>
              <w:spacing w:after="40"/>
            </w:pPr>
            <w:r>
              <w:rPr>
                <w:sz w:val="22"/>
                <w:szCs w:val="22"/>
              </w:rPr>
              <w:t>• Customer contact (low → high)</w:t>
            </w:r>
          </w:p>
          <w:p w14:paraId="3F2D096F" w14:textId="77777777" w:rsidR="00266128" w:rsidRDefault="00000000">
            <w:pPr>
              <w:spacing w:after="80"/>
            </w:pPr>
            <w:r>
              <w:rPr>
                <w:sz w:val="22"/>
                <w:szCs w:val="22"/>
              </w:rPr>
              <w:t>• Sales opportunity ↔ Process efficiency</w:t>
            </w:r>
          </w:p>
          <w:p w14:paraId="3DCFD04D" w14:textId="77777777" w:rsidR="00266128" w:rsidRDefault="00000000">
            <w:pPr>
              <w:spacing w:after="60"/>
            </w:pPr>
            <w:r>
              <w:rPr>
                <w:b/>
                <w:bCs/>
                <w:sz w:val="22"/>
                <w:szCs w:val="22"/>
              </w:rPr>
              <w:t>Encounter Types:</w:t>
            </w:r>
          </w:p>
          <w:p w14:paraId="6876DFCE" w14:textId="77777777" w:rsidR="00266128" w:rsidRDefault="00000000">
            <w:pPr>
              <w:spacing w:after="40"/>
            </w:pPr>
            <w:r>
              <w:rPr>
                <w:sz w:val="22"/>
                <w:szCs w:val="22"/>
              </w:rPr>
              <w:t>Mail → Tech → Phone → Face-to-face (tight) → Face-to-face (loose) → Total customization</w:t>
            </w:r>
          </w:p>
        </w:tc>
      </w:tr>
    </w:tbl>
    <w:p w14:paraId="21FA1A62" w14:textId="77777777" w:rsidR="00266128" w:rsidRDefault="00266128">
      <w:pPr>
        <w:spacing w:after="200"/>
      </w:pPr>
    </w:p>
    <w:p w14:paraId="12D2D887" w14:textId="77777777" w:rsidR="00266128" w:rsidRDefault="00000000">
      <w:pPr>
        <w:pStyle w:val="Heading3"/>
      </w:pPr>
      <w:r>
        <w:t>🎯 The Same Fundamental Trade-off</w:t>
      </w:r>
    </w:p>
    <w:p w14:paraId="3DC96BFD" w14:textId="77777777" w:rsidR="00266128" w:rsidRDefault="00000000">
      <w:pPr>
        <w:spacing w:after="200"/>
      </w:pPr>
      <w:r>
        <w:t xml:space="preserve">Notice what both </w:t>
      </w:r>
      <w:proofErr w:type="gramStart"/>
      <w:r>
        <w:t>matrices</w:t>
      </w:r>
      <w:proofErr w:type="gramEnd"/>
      <w:r>
        <w:t xml:space="preserve"> are really telling you: </w:t>
      </w:r>
      <w:r>
        <w:rPr>
          <w:b/>
          <w:bCs/>
        </w:rPr>
        <w:t>as you move toward higher efficiency, you sacrifice flexibility and customization</w:t>
      </w:r>
      <w:r>
        <w:t>. This is true whether you're making cars or serving customers.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266128" w14:paraId="06A22AA3"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E8DAEF"/>
            <w:tcMar>
              <w:top w:w="100" w:type="dxa"/>
              <w:left w:w="150" w:type="dxa"/>
              <w:bottom w:w="100" w:type="dxa"/>
              <w:right w:w="150" w:type="dxa"/>
            </w:tcMar>
          </w:tcPr>
          <w:p w14:paraId="7340A48B" w14:textId="77777777" w:rsidR="00266128" w:rsidRDefault="00000000">
            <w:pPr>
              <w:spacing w:after="80"/>
              <w:jc w:val="center"/>
            </w:pPr>
            <w:r>
              <w:rPr>
                <w:b/>
                <w:bCs/>
              </w:rPr>
              <w:t>HIGH EFFICIENCY →</w:t>
            </w:r>
          </w:p>
          <w:p w14:paraId="11F56E52" w14:textId="77777777" w:rsidR="00266128" w:rsidRDefault="00000000">
            <w:pPr>
              <w:spacing w:after="60"/>
            </w:pPr>
            <w:r>
              <w:rPr>
                <w:sz w:val="22"/>
                <w:szCs w:val="22"/>
              </w:rPr>
              <w:t>Manufacturing: Assembly line, continuous flow</w:t>
            </w:r>
          </w:p>
          <w:p w14:paraId="0F960327" w14:textId="77777777" w:rsidR="00266128" w:rsidRDefault="00000000">
            <w:pPr>
              <w:spacing w:after="60"/>
            </w:pPr>
            <w:r>
              <w:rPr>
                <w:sz w:val="22"/>
                <w:szCs w:val="22"/>
              </w:rPr>
              <w:t>Service: Mail contact, self-service kiosk</w:t>
            </w:r>
          </w:p>
          <w:p w14:paraId="0903ADF6" w14:textId="77777777" w:rsidR="00266128" w:rsidRDefault="00000000">
            <w:r>
              <w:rPr>
                <w:i/>
                <w:iCs/>
                <w:sz w:val="20"/>
                <w:szCs w:val="20"/>
              </w:rPr>
              <w:t>Examples: Amazon fulfillment, ATM machines, gas station pumps</w:t>
            </w:r>
          </w:p>
        </w:tc>
        <w:tc>
          <w:tcPr>
            <w:tcW w:w="4680" w:type="dxa"/>
            <w:tcBorders>
              <w:top w:val="single" w:sz="1" w:space="0" w:color="CCCCCC"/>
              <w:left w:val="single" w:sz="1" w:space="0" w:color="CCCCCC"/>
              <w:bottom w:val="single" w:sz="1" w:space="0" w:color="CCCCCC"/>
              <w:right w:val="single" w:sz="1" w:space="0" w:color="CCCCCC"/>
            </w:tcBorders>
            <w:shd w:val="clear" w:color="auto" w:fill="FDEBD0"/>
            <w:tcMar>
              <w:top w:w="100" w:type="dxa"/>
              <w:left w:w="150" w:type="dxa"/>
              <w:bottom w:w="100" w:type="dxa"/>
              <w:right w:w="150" w:type="dxa"/>
            </w:tcMar>
          </w:tcPr>
          <w:p w14:paraId="6D357215" w14:textId="77777777" w:rsidR="00266128" w:rsidRDefault="00000000">
            <w:pPr>
              <w:spacing w:after="80"/>
              <w:jc w:val="center"/>
            </w:pPr>
            <w:r>
              <w:rPr>
                <w:b/>
                <w:bCs/>
              </w:rPr>
              <w:t>HIGH FLEXIBILITY →</w:t>
            </w:r>
          </w:p>
          <w:p w14:paraId="366686EA" w14:textId="77777777" w:rsidR="00266128" w:rsidRDefault="00000000">
            <w:pPr>
              <w:spacing w:after="60"/>
            </w:pPr>
            <w:r>
              <w:rPr>
                <w:sz w:val="22"/>
                <w:szCs w:val="22"/>
              </w:rPr>
              <w:t>Manufacturing: Project, job shop</w:t>
            </w:r>
          </w:p>
          <w:p w14:paraId="16529F72" w14:textId="77777777" w:rsidR="00266128" w:rsidRDefault="00000000">
            <w:pPr>
              <w:spacing w:after="60"/>
            </w:pPr>
            <w:r>
              <w:rPr>
                <w:sz w:val="22"/>
                <w:szCs w:val="22"/>
              </w:rPr>
              <w:t>Service: Face-to-face total customization</w:t>
            </w:r>
          </w:p>
          <w:p w14:paraId="7ABB831F" w14:textId="77777777" w:rsidR="00266128" w:rsidRDefault="00000000">
            <w:r>
              <w:rPr>
                <w:i/>
                <w:iCs/>
                <w:sz w:val="20"/>
                <w:szCs w:val="20"/>
              </w:rPr>
              <w:t>Examples: Custom yacht builder, personal stylist, therapist</w:t>
            </w:r>
          </w:p>
        </w:tc>
      </w:tr>
    </w:tbl>
    <w:p w14:paraId="164A51C2" w14:textId="77777777" w:rsidR="00266128" w:rsidRDefault="00266128">
      <w:pPr>
        <w:spacing w:after="400"/>
      </w:pPr>
    </w:p>
    <w:p w14:paraId="3C2F4F33" w14:textId="77777777" w:rsidR="00266128" w:rsidRDefault="00000000">
      <w:r>
        <w:br w:type="page"/>
      </w:r>
    </w:p>
    <w:p w14:paraId="7DFE3B8E" w14:textId="77777777" w:rsidR="00266128" w:rsidRDefault="00000000">
      <w:pPr>
        <w:pStyle w:val="Heading1"/>
      </w:pPr>
      <w:r>
        <w:lastRenderedPageBreak/>
        <w:t>Part 3: Key Concepts to Emphasize</w:t>
      </w:r>
    </w:p>
    <w:p w14:paraId="1D3FA33C" w14:textId="77777777" w:rsidR="00266128" w:rsidRDefault="00000000">
      <w:pPr>
        <w:pStyle w:val="Heading2"/>
      </w:pPr>
      <w:r>
        <w:t>Manufacturing (Chapters 7-8)</w:t>
      </w:r>
    </w:p>
    <w:p w14:paraId="2D65F6F6" w14:textId="77777777" w:rsidR="00266128" w:rsidRDefault="00000000">
      <w:pPr>
        <w:pStyle w:val="Heading3"/>
      </w:pPr>
      <w:r>
        <w:t>1. The Customer Order Decoupling Point</w:t>
      </w:r>
    </w:p>
    <w:p w14:paraId="3BBFFDC1" w14:textId="77777777" w:rsidR="00266128" w:rsidRDefault="00000000">
      <w:pPr>
        <w:spacing w:after="200"/>
      </w:pPr>
      <w:r>
        <w:t xml:space="preserve">This is arguably the most important concept in Ch. 7. It answers: </w:t>
      </w:r>
      <w:r>
        <w:rPr>
          <w:i/>
          <w:iCs/>
        </w:rPr>
        <w:t>"Where in our process do we hold inventory to protect against uncertainty?"</w:t>
      </w:r>
    </w:p>
    <w:p w14:paraId="4F76AC67" w14:textId="77777777" w:rsidR="00266128" w:rsidRDefault="00000000">
      <w:pPr>
        <w:pStyle w:val="ListParagraph"/>
        <w:numPr>
          <w:ilvl w:val="0"/>
          <w:numId w:val="2"/>
        </w:numPr>
        <w:spacing w:after="80"/>
      </w:pPr>
      <w:r>
        <w:rPr>
          <w:b/>
          <w:bCs/>
        </w:rPr>
        <w:t>Make-to-Stock (MTS)</w:t>
      </w:r>
      <w:r>
        <w:t xml:space="preserve"> – Finished goods ready to ship (Coca-Cola, Oreos)</w:t>
      </w:r>
    </w:p>
    <w:p w14:paraId="16C0DCB6" w14:textId="77777777" w:rsidR="00266128" w:rsidRDefault="00000000">
      <w:pPr>
        <w:pStyle w:val="ListParagraph"/>
        <w:numPr>
          <w:ilvl w:val="0"/>
          <w:numId w:val="2"/>
        </w:numPr>
        <w:spacing w:after="80"/>
      </w:pPr>
      <w:r>
        <w:rPr>
          <w:b/>
          <w:bCs/>
        </w:rPr>
        <w:t>Assemble-to-Order (ATO)</w:t>
      </w:r>
      <w:r>
        <w:t xml:space="preserve"> – Components ready, assembled when ordered (Dell computers)</w:t>
      </w:r>
    </w:p>
    <w:p w14:paraId="7FDFFE2A" w14:textId="77777777" w:rsidR="00266128" w:rsidRDefault="00000000">
      <w:pPr>
        <w:pStyle w:val="ListParagraph"/>
        <w:numPr>
          <w:ilvl w:val="0"/>
          <w:numId w:val="2"/>
        </w:numPr>
        <w:spacing w:after="80"/>
      </w:pPr>
      <w:r>
        <w:rPr>
          <w:b/>
          <w:bCs/>
        </w:rPr>
        <w:t>Make-to-Order (MTO)</w:t>
      </w:r>
      <w:r>
        <w:t xml:space="preserve"> – Raw materials ready, made when ordered (custom furniture)</w:t>
      </w:r>
    </w:p>
    <w:p w14:paraId="4F269F79" w14:textId="77777777" w:rsidR="00266128" w:rsidRDefault="00000000">
      <w:pPr>
        <w:pStyle w:val="ListParagraph"/>
        <w:numPr>
          <w:ilvl w:val="0"/>
          <w:numId w:val="2"/>
        </w:numPr>
        <w:spacing w:after="200"/>
      </w:pPr>
      <w:r>
        <w:rPr>
          <w:b/>
          <w:bCs/>
        </w:rPr>
        <w:t>Engineer-to-Order (ETO)</w:t>
      </w:r>
      <w:r>
        <w:t xml:space="preserve"> – Design from scratch (custom yacht, skyscraper)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66128" w14:paraId="56FFF9D1" w14:textId="77777777">
        <w:tblPrEx>
          <w:tblCellMar>
            <w:top w:w="0" w:type="dxa"/>
            <w:bottom w:w="0" w:type="dxa"/>
          </w:tblCellMar>
        </w:tblPrEx>
        <w:tc>
          <w:tcPr>
            <w:tcW w:w="9360" w:type="dxa"/>
            <w:tcBorders>
              <w:top w:val="single" w:sz="24" w:space="0" w:color="E67E22"/>
              <w:left w:val="single" w:sz="1" w:space="0" w:color="CCCCCC"/>
              <w:bottom w:val="single" w:sz="1" w:space="0" w:color="CCCCCC"/>
              <w:right w:val="single" w:sz="1" w:space="0" w:color="CCCCCC"/>
            </w:tcBorders>
            <w:shd w:val="clear" w:color="auto" w:fill="FDEBD0"/>
            <w:tcMar>
              <w:top w:w="120" w:type="dxa"/>
              <w:left w:w="200" w:type="dxa"/>
              <w:bottom w:w="120" w:type="dxa"/>
              <w:right w:w="200" w:type="dxa"/>
            </w:tcMar>
          </w:tcPr>
          <w:p w14:paraId="17C0B582" w14:textId="77777777" w:rsidR="00266128" w:rsidRDefault="00000000">
            <w:r>
              <w:rPr>
                <w:b/>
                <w:bCs/>
                <w:color w:val="E67E22"/>
              </w:rPr>
              <w:t xml:space="preserve">⚖️ THE TRADE-OFF: </w:t>
            </w:r>
            <w:r>
              <w:t>Moving toward MTS = faster delivery + higher inventory cost. Moving toward ETO = slower delivery + maximum customization.</w:t>
            </w:r>
          </w:p>
        </w:tc>
      </w:tr>
    </w:tbl>
    <w:p w14:paraId="351FAC9B" w14:textId="77777777" w:rsidR="00266128" w:rsidRDefault="00266128">
      <w:pPr>
        <w:spacing w:after="200"/>
      </w:pPr>
    </w:p>
    <w:p w14:paraId="1B2D7C72" w14:textId="77777777" w:rsidR="00266128" w:rsidRDefault="00000000">
      <w:pPr>
        <w:pStyle w:val="Heading3"/>
      </w:pPr>
      <w:r>
        <w:t>2. Layout Types Match Volume &amp; Variety</w:t>
      </w:r>
    </w:p>
    <w:p w14:paraId="3B0BD57D" w14:textId="77777777" w:rsidR="00266128" w:rsidRDefault="00000000">
      <w:pPr>
        <w:spacing w:after="150"/>
      </w:pPr>
      <w:r>
        <w:t>Chapter 8 teaches that your physical layout should match your product's volume and variety: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2340"/>
        <w:gridCol w:w="2340"/>
        <w:gridCol w:w="2340"/>
      </w:tblGrid>
      <w:tr w:rsidR="00266128" w14:paraId="11D1936A"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1E4D78"/>
            <w:tcMar>
              <w:top w:w="80" w:type="dxa"/>
              <w:left w:w="80" w:type="dxa"/>
              <w:bottom w:w="80" w:type="dxa"/>
              <w:right w:w="80" w:type="dxa"/>
            </w:tcMar>
          </w:tcPr>
          <w:p w14:paraId="5009FF77" w14:textId="77777777" w:rsidR="00266128" w:rsidRDefault="00000000">
            <w:pPr>
              <w:jc w:val="center"/>
            </w:pPr>
            <w:r>
              <w:rPr>
                <w:b/>
                <w:bCs/>
                <w:color w:val="FFFFFF"/>
                <w:sz w:val="22"/>
                <w:szCs w:val="22"/>
              </w:rPr>
              <w:t>Layout</w:t>
            </w:r>
          </w:p>
        </w:tc>
        <w:tc>
          <w:tcPr>
            <w:tcW w:w="2340" w:type="dxa"/>
            <w:tcBorders>
              <w:top w:val="single" w:sz="1" w:space="0" w:color="CCCCCC"/>
              <w:left w:val="single" w:sz="1" w:space="0" w:color="CCCCCC"/>
              <w:bottom w:val="single" w:sz="1" w:space="0" w:color="CCCCCC"/>
              <w:right w:val="single" w:sz="1" w:space="0" w:color="CCCCCC"/>
            </w:tcBorders>
            <w:shd w:val="clear" w:color="auto" w:fill="1E4D78"/>
            <w:tcMar>
              <w:top w:w="80" w:type="dxa"/>
              <w:left w:w="80" w:type="dxa"/>
              <w:bottom w:w="80" w:type="dxa"/>
              <w:right w:w="80" w:type="dxa"/>
            </w:tcMar>
          </w:tcPr>
          <w:p w14:paraId="2A9A5704" w14:textId="77777777" w:rsidR="00266128" w:rsidRDefault="00000000">
            <w:pPr>
              <w:jc w:val="center"/>
            </w:pPr>
            <w:r>
              <w:rPr>
                <w:b/>
                <w:bCs/>
                <w:color w:val="FFFFFF"/>
                <w:sz w:val="22"/>
                <w:szCs w:val="22"/>
              </w:rPr>
              <w:t>Volume</w:t>
            </w:r>
          </w:p>
        </w:tc>
        <w:tc>
          <w:tcPr>
            <w:tcW w:w="2340" w:type="dxa"/>
            <w:tcBorders>
              <w:top w:val="single" w:sz="1" w:space="0" w:color="CCCCCC"/>
              <w:left w:val="single" w:sz="1" w:space="0" w:color="CCCCCC"/>
              <w:bottom w:val="single" w:sz="1" w:space="0" w:color="CCCCCC"/>
              <w:right w:val="single" w:sz="1" w:space="0" w:color="CCCCCC"/>
            </w:tcBorders>
            <w:shd w:val="clear" w:color="auto" w:fill="1E4D78"/>
            <w:tcMar>
              <w:top w:w="80" w:type="dxa"/>
              <w:left w:w="80" w:type="dxa"/>
              <w:bottom w:w="80" w:type="dxa"/>
              <w:right w:w="80" w:type="dxa"/>
            </w:tcMar>
          </w:tcPr>
          <w:p w14:paraId="7E0905AC" w14:textId="77777777" w:rsidR="00266128" w:rsidRDefault="00000000">
            <w:pPr>
              <w:jc w:val="center"/>
            </w:pPr>
            <w:r>
              <w:rPr>
                <w:b/>
                <w:bCs/>
                <w:color w:val="FFFFFF"/>
                <w:sz w:val="22"/>
                <w:szCs w:val="22"/>
              </w:rPr>
              <w:t>Variety</w:t>
            </w:r>
          </w:p>
        </w:tc>
        <w:tc>
          <w:tcPr>
            <w:tcW w:w="2340" w:type="dxa"/>
            <w:tcBorders>
              <w:top w:val="single" w:sz="1" w:space="0" w:color="CCCCCC"/>
              <w:left w:val="single" w:sz="1" w:space="0" w:color="CCCCCC"/>
              <w:bottom w:val="single" w:sz="1" w:space="0" w:color="CCCCCC"/>
              <w:right w:val="single" w:sz="1" w:space="0" w:color="CCCCCC"/>
            </w:tcBorders>
            <w:shd w:val="clear" w:color="auto" w:fill="1E4D78"/>
            <w:tcMar>
              <w:top w:w="80" w:type="dxa"/>
              <w:left w:w="80" w:type="dxa"/>
              <w:bottom w:w="80" w:type="dxa"/>
              <w:right w:w="80" w:type="dxa"/>
            </w:tcMar>
          </w:tcPr>
          <w:p w14:paraId="3B2B93CB" w14:textId="77777777" w:rsidR="00266128" w:rsidRDefault="00000000">
            <w:pPr>
              <w:jc w:val="center"/>
            </w:pPr>
            <w:r>
              <w:rPr>
                <w:b/>
                <w:bCs/>
                <w:color w:val="FFFFFF"/>
                <w:sz w:val="22"/>
                <w:szCs w:val="22"/>
              </w:rPr>
              <w:t>Example</w:t>
            </w:r>
          </w:p>
        </w:tc>
      </w:tr>
      <w:tr w:rsidR="00266128" w14:paraId="34F31362"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3010F39E" w14:textId="77777777" w:rsidR="00266128" w:rsidRDefault="00000000">
            <w:r>
              <w:rPr>
                <w:sz w:val="22"/>
                <w:szCs w:val="22"/>
              </w:rPr>
              <w:t>Project</w:t>
            </w:r>
          </w:p>
        </w:tc>
        <w:tc>
          <w:tcPr>
            <w:tcW w:w="2340"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155ED163" w14:textId="77777777" w:rsidR="00266128" w:rsidRDefault="00000000">
            <w:r>
              <w:rPr>
                <w:sz w:val="22"/>
                <w:szCs w:val="22"/>
              </w:rPr>
              <w:t>Very Low</w:t>
            </w:r>
          </w:p>
        </w:tc>
        <w:tc>
          <w:tcPr>
            <w:tcW w:w="2340"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71938666" w14:textId="77777777" w:rsidR="00266128" w:rsidRDefault="00000000">
            <w:r>
              <w:rPr>
                <w:sz w:val="22"/>
                <w:szCs w:val="22"/>
              </w:rPr>
              <w:t>Infinite</w:t>
            </w:r>
          </w:p>
        </w:tc>
        <w:tc>
          <w:tcPr>
            <w:tcW w:w="2340"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4397E32D" w14:textId="77777777" w:rsidR="00266128" w:rsidRDefault="00000000">
            <w:r>
              <w:rPr>
                <w:sz w:val="22"/>
                <w:szCs w:val="22"/>
              </w:rPr>
              <w:t>Building a stadium</w:t>
            </w:r>
          </w:p>
        </w:tc>
      </w:tr>
      <w:tr w:rsidR="00266128" w14:paraId="28CD5118"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4F6F7"/>
            <w:tcMar>
              <w:top w:w="60" w:type="dxa"/>
              <w:left w:w="80" w:type="dxa"/>
              <w:bottom w:w="60" w:type="dxa"/>
              <w:right w:w="80" w:type="dxa"/>
            </w:tcMar>
          </w:tcPr>
          <w:p w14:paraId="6C3B6EDD" w14:textId="77777777" w:rsidR="00266128" w:rsidRDefault="00000000">
            <w:proofErr w:type="spellStart"/>
            <w:r>
              <w:rPr>
                <w:sz w:val="22"/>
                <w:szCs w:val="22"/>
              </w:rPr>
              <w:t>Workcenter</w:t>
            </w:r>
            <w:proofErr w:type="spellEnd"/>
          </w:p>
        </w:tc>
        <w:tc>
          <w:tcPr>
            <w:tcW w:w="2340" w:type="dxa"/>
            <w:tcBorders>
              <w:top w:val="single" w:sz="1" w:space="0" w:color="CCCCCC"/>
              <w:left w:val="single" w:sz="1" w:space="0" w:color="CCCCCC"/>
              <w:bottom w:val="single" w:sz="1" w:space="0" w:color="CCCCCC"/>
              <w:right w:val="single" w:sz="1" w:space="0" w:color="CCCCCC"/>
            </w:tcBorders>
            <w:shd w:val="clear" w:color="auto" w:fill="F4F6F7"/>
            <w:tcMar>
              <w:top w:w="60" w:type="dxa"/>
              <w:left w:w="80" w:type="dxa"/>
              <w:bottom w:w="60" w:type="dxa"/>
              <w:right w:w="80" w:type="dxa"/>
            </w:tcMar>
          </w:tcPr>
          <w:p w14:paraId="3F191370" w14:textId="77777777" w:rsidR="00266128" w:rsidRDefault="00000000">
            <w:r>
              <w:rPr>
                <w:sz w:val="22"/>
                <w:szCs w:val="22"/>
              </w:rPr>
              <w:t>Low</w:t>
            </w:r>
          </w:p>
        </w:tc>
        <w:tc>
          <w:tcPr>
            <w:tcW w:w="2340" w:type="dxa"/>
            <w:tcBorders>
              <w:top w:val="single" w:sz="1" w:space="0" w:color="CCCCCC"/>
              <w:left w:val="single" w:sz="1" w:space="0" w:color="CCCCCC"/>
              <w:bottom w:val="single" w:sz="1" w:space="0" w:color="CCCCCC"/>
              <w:right w:val="single" w:sz="1" w:space="0" w:color="CCCCCC"/>
            </w:tcBorders>
            <w:shd w:val="clear" w:color="auto" w:fill="F4F6F7"/>
            <w:tcMar>
              <w:top w:w="60" w:type="dxa"/>
              <w:left w:w="80" w:type="dxa"/>
              <w:bottom w:w="60" w:type="dxa"/>
              <w:right w:w="80" w:type="dxa"/>
            </w:tcMar>
          </w:tcPr>
          <w:p w14:paraId="400B92F8" w14:textId="77777777" w:rsidR="00266128" w:rsidRDefault="00000000">
            <w:r>
              <w:rPr>
                <w:sz w:val="22"/>
                <w:szCs w:val="22"/>
              </w:rPr>
              <w:t>High</w:t>
            </w:r>
          </w:p>
        </w:tc>
        <w:tc>
          <w:tcPr>
            <w:tcW w:w="2340" w:type="dxa"/>
            <w:tcBorders>
              <w:top w:val="single" w:sz="1" w:space="0" w:color="CCCCCC"/>
              <w:left w:val="single" w:sz="1" w:space="0" w:color="CCCCCC"/>
              <w:bottom w:val="single" w:sz="1" w:space="0" w:color="CCCCCC"/>
              <w:right w:val="single" w:sz="1" w:space="0" w:color="CCCCCC"/>
            </w:tcBorders>
            <w:shd w:val="clear" w:color="auto" w:fill="F4F6F7"/>
            <w:tcMar>
              <w:top w:w="60" w:type="dxa"/>
              <w:left w:w="80" w:type="dxa"/>
              <w:bottom w:w="60" w:type="dxa"/>
              <w:right w:w="80" w:type="dxa"/>
            </w:tcMar>
          </w:tcPr>
          <w:p w14:paraId="1712016C" w14:textId="77777777" w:rsidR="00266128" w:rsidRDefault="00000000">
            <w:r>
              <w:rPr>
                <w:sz w:val="22"/>
                <w:szCs w:val="22"/>
              </w:rPr>
              <w:t>Machine shop</w:t>
            </w:r>
          </w:p>
        </w:tc>
      </w:tr>
      <w:tr w:rsidR="00266128" w14:paraId="7E8A3ACA"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67ACDCC9" w14:textId="77777777" w:rsidR="00266128" w:rsidRDefault="00000000">
            <w:proofErr w:type="spellStart"/>
            <w:r>
              <w:rPr>
                <w:sz w:val="22"/>
                <w:szCs w:val="22"/>
              </w:rPr>
              <w:t>Mfg</w:t>
            </w:r>
            <w:proofErr w:type="spellEnd"/>
            <w:r>
              <w:rPr>
                <w:sz w:val="22"/>
                <w:szCs w:val="22"/>
              </w:rPr>
              <w:t xml:space="preserve"> Cell</w:t>
            </w:r>
          </w:p>
        </w:tc>
        <w:tc>
          <w:tcPr>
            <w:tcW w:w="2340"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6D9EE767" w14:textId="77777777" w:rsidR="00266128" w:rsidRDefault="00000000">
            <w:r>
              <w:rPr>
                <w:sz w:val="22"/>
                <w:szCs w:val="22"/>
              </w:rPr>
              <w:t>Medium</w:t>
            </w:r>
          </w:p>
        </w:tc>
        <w:tc>
          <w:tcPr>
            <w:tcW w:w="2340"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04205933" w14:textId="77777777" w:rsidR="00266128" w:rsidRDefault="00000000">
            <w:r>
              <w:rPr>
                <w:sz w:val="22"/>
                <w:szCs w:val="22"/>
              </w:rPr>
              <w:t>Medium</w:t>
            </w:r>
          </w:p>
        </w:tc>
        <w:tc>
          <w:tcPr>
            <w:tcW w:w="2340"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680AB9E3" w14:textId="77777777" w:rsidR="00266128" w:rsidRDefault="00000000">
            <w:r>
              <w:rPr>
                <w:sz w:val="22"/>
                <w:szCs w:val="22"/>
              </w:rPr>
              <w:t>Product family</w:t>
            </w:r>
          </w:p>
        </w:tc>
      </w:tr>
      <w:tr w:rsidR="00266128" w14:paraId="6431281C"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4F6F7"/>
            <w:tcMar>
              <w:top w:w="60" w:type="dxa"/>
              <w:left w:w="80" w:type="dxa"/>
              <w:bottom w:w="60" w:type="dxa"/>
              <w:right w:w="80" w:type="dxa"/>
            </w:tcMar>
          </w:tcPr>
          <w:p w14:paraId="17FE44DB" w14:textId="77777777" w:rsidR="00266128" w:rsidRDefault="00000000">
            <w:r>
              <w:rPr>
                <w:sz w:val="22"/>
                <w:szCs w:val="22"/>
              </w:rPr>
              <w:t>Assembly Line</w:t>
            </w:r>
          </w:p>
        </w:tc>
        <w:tc>
          <w:tcPr>
            <w:tcW w:w="2340" w:type="dxa"/>
            <w:tcBorders>
              <w:top w:val="single" w:sz="1" w:space="0" w:color="CCCCCC"/>
              <w:left w:val="single" w:sz="1" w:space="0" w:color="CCCCCC"/>
              <w:bottom w:val="single" w:sz="1" w:space="0" w:color="CCCCCC"/>
              <w:right w:val="single" w:sz="1" w:space="0" w:color="CCCCCC"/>
            </w:tcBorders>
            <w:shd w:val="clear" w:color="auto" w:fill="F4F6F7"/>
            <w:tcMar>
              <w:top w:w="60" w:type="dxa"/>
              <w:left w:w="80" w:type="dxa"/>
              <w:bottom w:w="60" w:type="dxa"/>
              <w:right w:w="80" w:type="dxa"/>
            </w:tcMar>
          </w:tcPr>
          <w:p w14:paraId="10A44793" w14:textId="77777777" w:rsidR="00266128" w:rsidRDefault="00000000">
            <w:r>
              <w:rPr>
                <w:sz w:val="22"/>
                <w:szCs w:val="22"/>
              </w:rPr>
              <w:t>High</w:t>
            </w:r>
          </w:p>
        </w:tc>
        <w:tc>
          <w:tcPr>
            <w:tcW w:w="2340" w:type="dxa"/>
            <w:tcBorders>
              <w:top w:val="single" w:sz="1" w:space="0" w:color="CCCCCC"/>
              <w:left w:val="single" w:sz="1" w:space="0" w:color="CCCCCC"/>
              <w:bottom w:val="single" w:sz="1" w:space="0" w:color="CCCCCC"/>
              <w:right w:val="single" w:sz="1" w:space="0" w:color="CCCCCC"/>
            </w:tcBorders>
            <w:shd w:val="clear" w:color="auto" w:fill="F4F6F7"/>
            <w:tcMar>
              <w:top w:w="60" w:type="dxa"/>
              <w:left w:w="80" w:type="dxa"/>
              <w:bottom w:w="60" w:type="dxa"/>
              <w:right w:w="80" w:type="dxa"/>
            </w:tcMar>
          </w:tcPr>
          <w:p w14:paraId="095A86DB" w14:textId="77777777" w:rsidR="00266128" w:rsidRDefault="00000000">
            <w:r>
              <w:rPr>
                <w:sz w:val="22"/>
                <w:szCs w:val="22"/>
              </w:rPr>
              <w:t>Low</w:t>
            </w:r>
          </w:p>
        </w:tc>
        <w:tc>
          <w:tcPr>
            <w:tcW w:w="2340" w:type="dxa"/>
            <w:tcBorders>
              <w:top w:val="single" w:sz="1" w:space="0" w:color="CCCCCC"/>
              <w:left w:val="single" w:sz="1" w:space="0" w:color="CCCCCC"/>
              <w:bottom w:val="single" w:sz="1" w:space="0" w:color="CCCCCC"/>
              <w:right w:val="single" w:sz="1" w:space="0" w:color="CCCCCC"/>
            </w:tcBorders>
            <w:shd w:val="clear" w:color="auto" w:fill="F4F6F7"/>
            <w:tcMar>
              <w:top w:w="60" w:type="dxa"/>
              <w:left w:w="80" w:type="dxa"/>
              <w:bottom w:w="60" w:type="dxa"/>
              <w:right w:w="80" w:type="dxa"/>
            </w:tcMar>
          </w:tcPr>
          <w:p w14:paraId="70F438BA" w14:textId="77777777" w:rsidR="00266128" w:rsidRDefault="00000000">
            <w:r>
              <w:rPr>
                <w:sz w:val="22"/>
                <w:szCs w:val="22"/>
              </w:rPr>
              <w:t>Auto factory</w:t>
            </w:r>
          </w:p>
        </w:tc>
      </w:tr>
      <w:tr w:rsidR="00266128" w14:paraId="643B0E99"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4CDCB3C8" w14:textId="77777777" w:rsidR="00266128" w:rsidRDefault="00000000">
            <w:r>
              <w:rPr>
                <w:sz w:val="22"/>
                <w:szCs w:val="22"/>
              </w:rPr>
              <w:t>Continuous</w:t>
            </w:r>
          </w:p>
        </w:tc>
        <w:tc>
          <w:tcPr>
            <w:tcW w:w="2340"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49E9D1ED" w14:textId="77777777" w:rsidR="00266128" w:rsidRDefault="00000000">
            <w:r>
              <w:rPr>
                <w:sz w:val="22"/>
                <w:szCs w:val="22"/>
              </w:rPr>
              <w:t>Very High</w:t>
            </w:r>
          </w:p>
        </w:tc>
        <w:tc>
          <w:tcPr>
            <w:tcW w:w="2340"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2A275BDF" w14:textId="77777777" w:rsidR="00266128" w:rsidRDefault="00000000">
            <w:r>
              <w:rPr>
                <w:sz w:val="22"/>
                <w:szCs w:val="22"/>
              </w:rPr>
              <w:t>Very Low</w:t>
            </w:r>
          </w:p>
        </w:tc>
        <w:tc>
          <w:tcPr>
            <w:tcW w:w="2340" w:type="dxa"/>
            <w:tcBorders>
              <w:top w:val="single" w:sz="1" w:space="0" w:color="CCCCCC"/>
              <w:left w:val="single" w:sz="1" w:space="0" w:color="CCCCCC"/>
              <w:bottom w:val="single" w:sz="1" w:space="0" w:color="CCCCCC"/>
              <w:right w:val="single" w:sz="1" w:space="0" w:color="CCCCCC"/>
            </w:tcBorders>
            <w:tcMar>
              <w:top w:w="60" w:type="dxa"/>
              <w:left w:w="80" w:type="dxa"/>
              <w:bottom w:w="60" w:type="dxa"/>
              <w:right w:w="80" w:type="dxa"/>
            </w:tcMar>
          </w:tcPr>
          <w:p w14:paraId="42FC4DA2" w14:textId="77777777" w:rsidR="00266128" w:rsidRDefault="00000000">
            <w:r>
              <w:rPr>
                <w:sz w:val="22"/>
                <w:szCs w:val="22"/>
              </w:rPr>
              <w:t>Oil refinery</w:t>
            </w:r>
          </w:p>
        </w:tc>
      </w:tr>
    </w:tbl>
    <w:p w14:paraId="48AC001D" w14:textId="77777777" w:rsidR="00266128" w:rsidRDefault="00266128">
      <w:pPr>
        <w:spacing w:after="400"/>
      </w:pPr>
    </w:p>
    <w:p w14:paraId="098D2E08" w14:textId="77777777" w:rsidR="00266128" w:rsidRDefault="00000000">
      <w:pPr>
        <w:pStyle w:val="Heading2"/>
      </w:pPr>
      <w:r>
        <w:t>Services (Chapter 9)</w:t>
      </w:r>
    </w:p>
    <w:p w14:paraId="082BA60D" w14:textId="77777777" w:rsidR="00266128" w:rsidRDefault="00000000">
      <w:pPr>
        <w:pStyle w:val="Heading3"/>
      </w:pPr>
      <w:r>
        <w:t>1. The Service Package (What You're Really Selling)</w:t>
      </w:r>
    </w:p>
    <w:p w14:paraId="0D8DFC98" w14:textId="77777777" w:rsidR="00266128" w:rsidRDefault="00000000">
      <w:pPr>
        <w:spacing w:after="150"/>
      </w:pPr>
      <w:r>
        <w:t xml:space="preserve">Services aren't just intangible experiences—they're a </w:t>
      </w:r>
      <w:r>
        <w:rPr>
          <w:b/>
          <w:bCs/>
        </w:rPr>
        <w:t>bundle</w:t>
      </w:r>
      <w:r>
        <w:t xml:space="preserve"> of five elements:</w:t>
      </w:r>
    </w:p>
    <w:p w14:paraId="1B200BB8" w14:textId="77777777" w:rsidR="00266128" w:rsidRDefault="00000000">
      <w:pPr>
        <w:pStyle w:val="ListParagraph"/>
        <w:numPr>
          <w:ilvl w:val="0"/>
          <w:numId w:val="3"/>
        </w:numPr>
        <w:spacing w:after="80"/>
      </w:pPr>
      <w:r>
        <w:rPr>
          <w:b/>
          <w:bCs/>
        </w:rPr>
        <w:t>Supporting Facility</w:t>
      </w:r>
      <w:r>
        <w:t xml:space="preserve"> – Physical location (hospital building, hotel property)</w:t>
      </w:r>
    </w:p>
    <w:p w14:paraId="376E43AC" w14:textId="77777777" w:rsidR="00266128" w:rsidRDefault="00000000">
      <w:pPr>
        <w:pStyle w:val="ListParagraph"/>
        <w:numPr>
          <w:ilvl w:val="0"/>
          <w:numId w:val="3"/>
        </w:numPr>
        <w:spacing w:after="80"/>
      </w:pPr>
      <w:r>
        <w:rPr>
          <w:b/>
          <w:bCs/>
        </w:rPr>
        <w:t>Facilitating Goods</w:t>
      </w:r>
      <w:r>
        <w:t xml:space="preserve"> – Physical items (the food at a restaurant, rental car)</w:t>
      </w:r>
    </w:p>
    <w:p w14:paraId="1C26EF4F" w14:textId="77777777" w:rsidR="00266128" w:rsidRDefault="00000000">
      <w:pPr>
        <w:pStyle w:val="ListParagraph"/>
        <w:numPr>
          <w:ilvl w:val="0"/>
          <w:numId w:val="3"/>
        </w:numPr>
        <w:spacing w:after="80"/>
      </w:pPr>
      <w:r>
        <w:rPr>
          <w:b/>
          <w:bCs/>
        </w:rPr>
        <w:t>Information</w:t>
      </w:r>
      <w:r>
        <w:t xml:space="preserve"> – Data needed to serve customer (patient records, order history)</w:t>
      </w:r>
    </w:p>
    <w:p w14:paraId="1CB76AAA" w14:textId="77777777" w:rsidR="00266128" w:rsidRDefault="00000000">
      <w:pPr>
        <w:pStyle w:val="ListParagraph"/>
        <w:numPr>
          <w:ilvl w:val="0"/>
          <w:numId w:val="3"/>
        </w:numPr>
        <w:spacing w:after="80"/>
      </w:pPr>
      <w:r>
        <w:rPr>
          <w:b/>
          <w:bCs/>
        </w:rPr>
        <w:t>Explicit Services</w:t>
      </w:r>
      <w:r>
        <w:t xml:space="preserve"> – Observable benefits (your luggage arrives, car is fixed)</w:t>
      </w:r>
    </w:p>
    <w:p w14:paraId="4383C1BE" w14:textId="77777777" w:rsidR="00266128" w:rsidRDefault="00000000">
      <w:pPr>
        <w:pStyle w:val="ListParagraph"/>
        <w:numPr>
          <w:ilvl w:val="0"/>
          <w:numId w:val="3"/>
        </w:numPr>
        <w:spacing w:after="200"/>
      </w:pPr>
      <w:r>
        <w:rPr>
          <w:b/>
          <w:bCs/>
        </w:rPr>
        <w:t>Implicit Services</w:t>
      </w:r>
      <w:r>
        <w:t xml:space="preserve"> – Psychological benefits (feeling safe, prestige of brand)</w:t>
      </w:r>
    </w:p>
    <w:p w14:paraId="30AC6287" w14:textId="77777777" w:rsidR="00266128" w:rsidRDefault="00000000">
      <w:pPr>
        <w:pStyle w:val="Heading3"/>
      </w:pPr>
      <w:r>
        <w:lastRenderedPageBreak/>
        <w:t>2. The Five Types of Customer-Introduced Variability</w:t>
      </w:r>
    </w:p>
    <w:p w14:paraId="604C99FA" w14:textId="77777777" w:rsidR="00266128" w:rsidRDefault="00000000">
      <w:pPr>
        <w:spacing w:after="150"/>
      </w:pPr>
      <w:r>
        <w:t>This is unique to services! Customers bring chaos in five flavors: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8"/>
        <w:gridCol w:w="6552"/>
      </w:tblGrid>
      <w:tr w:rsidR="00266128" w14:paraId="4467CD98" w14:textId="77777777">
        <w:tblPrEx>
          <w:tblCellMar>
            <w:top w:w="0" w:type="dxa"/>
            <w:bottom w:w="0" w:type="dxa"/>
          </w:tblCellMar>
        </w:tblPrEx>
        <w:tc>
          <w:tcPr>
            <w:tcW w:w="2808" w:type="dxa"/>
            <w:tcBorders>
              <w:top w:val="single" w:sz="1" w:space="0" w:color="CCCCCC"/>
              <w:left w:val="single" w:sz="1" w:space="0" w:color="CCCCCC"/>
              <w:bottom w:val="single" w:sz="1" w:space="0" w:color="CCCCCC"/>
              <w:right w:val="single" w:sz="1" w:space="0" w:color="CCCCCC"/>
            </w:tcBorders>
            <w:shd w:val="clear" w:color="auto" w:fill="27AE60"/>
            <w:tcMar>
              <w:top w:w="80" w:type="dxa"/>
              <w:left w:w="100" w:type="dxa"/>
              <w:bottom w:w="80" w:type="dxa"/>
              <w:right w:w="100" w:type="dxa"/>
            </w:tcMar>
          </w:tcPr>
          <w:p w14:paraId="75BBE9DA" w14:textId="77777777" w:rsidR="00266128" w:rsidRDefault="00000000">
            <w:r>
              <w:rPr>
                <w:b/>
                <w:bCs/>
                <w:color w:val="FFFFFF"/>
              </w:rPr>
              <w:t>Variability Type</w:t>
            </w:r>
          </w:p>
        </w:tc>
        <w:tc>
          <w:tcPr>
            <w:tcW w:w="6552" w:type="dxa"/>
            <w:tcBorders>
              <w:top w:val="single" w:sz="1" w:space="0" w:color="CCCCCC"/>
              <w:left w:val="single" w:sz="1" w:space="0" w:color="CCCCCC"/>
              <w:bottom w:val="single" w:sz="1" w:space="0" w:color="CCCCCC"/>
              <w:right w:val="single" w:sz="1" w:space="0" w:color="CCCCCC"/>
            </w:tcBorders>
            <w:shd w:val="clear" w:color="auto" w:fill="27AE60"/>
            <w:tcMar>
              <w:top w:w="80" w:type="dxa"/>
              <w:left w:w="100" w:type="dxa"/>
              <w:bottom w:w="80" w:type="dxa"/>
              <w:right w:w="100" w:type="dxa"/>
            </w:tcMar>
          </w:tcPr>
          <w:p w14:paraId="45074ED3" w14:textId="77777777" w:rsidR="00266128" w:rsidRDefault="00000000">
            <w:r>
              <w:rPr>
                <w:b/>
                <w:bCs/>
                <w:color w:val="FFFFFF"/>
              </w:rPr>
              <w:t>What It Means (Weekend Language)</w:t>
            </w:r>
          </w:p>
        </w:tc>
      </w:tr>
      <w:tr w:rsidR="00266128" w14:paraId="37CCF1A1" w14:textId="77777777">
        <w:tblPrEx>
          <w:tblCellMar>
            <w:top w:w="0" w:type="dxa"/>
            <w:bottom w:w="0" w:type="dxa"/>
          </w:tblCellMar>
        </w:tblPrEx>
        <w:tc>
          <w:tcPr>
            <w:tcW w:w="2808" w:type="dxa"/>
            <w:tcBorders>
              <w:top w:val="single" w:sz="1" w:space="0" w:color="CCCCCC"/>
              <w:left w:val="single" w:sz="1" w:space="0" w:color="CCCCCC"/>
              <w:bottom w:val="single" w:sz="1" w:space="0" w:color="CCCCCC"/>
              <w:right w:val="single" w:sz="1" w:space="0" w:color="CCCCCC"/>
            </w:tcBorders>
            <w:shd w:val="clear" w:color="auto" w:fill="D5F5E3"/>
            <w:tcMar>
              <w:top w:w="80" w:type="dxa"/>
              <w:left w:w="100" w:type="dxa"/>
              <w:bottom w:w="80" w:type="dxa"/>
              <w:right w:w="100" w:type="dxa"/>
            </w:tcMar>
          </w:tcPr>
          <w:p w14:paraId="5D470AFF" w14:textId="77777777" w:rsidR="00266128" w:rsidRDefault="00000000">
            <w:r>
              <w:rPr>
                <w:b/>
                <w:bCs/>
                <w:sz w:val="22"/>
                <w:szCs w:val="22"/>
              </w:rPr>
              <w:t>Arrival</w:t>
            </w:r>
          </w:p>
        </w:tc>
        <w:tc>
          <w:tcPr>
            <w:tcW w:w="6552" w:type="dxa"/>
            <w:tcBorders>
              <w:top w:val="single" w:sz="1" w:space="0" w:color="CCCCCC"/>
              <w:left w:val="single" w:sz="1" w:space="0" w:color="CCCCCC"/>
              <w:bottom w:val="single" w:sz="1" w:space="0" w:color="CCCCCC"/>
              <w:right w:val="single" w:sz="1" w:space="0" w:color="CCCCCC"/>
            </w:tcBorders>
            <w:tcMar>
              <w:top w:w="80" w:type="dxa"/>
              <w:left w:w="100" w:type="dxa"/>
              <w:bottom w:w="80" w:type="dxa"/>
              <w:right w:w="100" w:type="dxa"/>
            </w:tcMar>
          </w:tcPr>
          <w:p w14:paraId="097DBD1F" w14:textId="77777777" w:rsidR="00266128" w:rsidRDefault="00000000">
            <w:r>
              <w:rPr>
                <w:sz w:val="22"/>
                <w:szCs w:val="22"/>
              </w:rPr>
              <w:t>Everyone shows up at lunch hour, nobody at 3pm</w:t>
            </w:r>
          </w:p>
        </w:tc>
      </w:tr>
      <w:tr w:rsidR="00266128" w14:paraId="1C3990B3" w14:textId="77777777">
        <w:tblPrEx>
          <w:tblCellMar>
            <w:top w:w="0" w:type="dxa"/>
            <w:bottom w:w="0" w:type="dxa"/>
          </w:tblCellMar>
        </w:tblPrEx>
        <w:tc>
          <w:tcPr>
            <w:tcW w:w="2808" w:type="dxa"/>
            <w:tcBorders>
              <w:top w:val="single" w:sz="1" w:space="0" w:color="CCCCCC"/>
              <w:left w:val="single" w:sz="1" w:space="0" w:color="CCCCCC"/>
              <w:bottom w:val="single" w:sz="1" w:space="0" w:color="CCCCCC"/>
              <w:right w:val="single" w:sz="1" w:space="0" w:color="CCCCCC"/>
            </w:tcBorders>
            <w:shd w:val="clear" w:color="auto" w:fill="D5F5E3"/>
            <w:tcMar>
              <w:top w:w="80" w:type="dxa"/>
              <w:left w:w="100" w:type="dxa"/>
              <w:bottom w:w="80" w:type="dxa"/>
              <w:right w:w="100" w:type="dxa"/>
            </w:tcMar>
          </w:tcPr>
          <w:p w14:paraId="4C5E7D23" w14:textId="77777777" w:rsidR="00266128" w:rsidRDefault="00000000">
            <w:r>
              <w:rPr>
                <w:b/>
                <w:bCs/>
                <w:sz w:val="22"/>
                <w:szCs w:val="22"/>
              </w:rPr>
              <w:t>Request</w:t>
            </w:r>
          </w:p>
        </w:tc>
        <w:tc>
          <w:tcPr>
            <w:tcW w:w="6552" w:type="dxa"/>
            <w:tcBorders>
              <w:top w:val="single" w:sz="1" w:space="0" w:color="CCCCCC"/>
              <w:left w:val="single" w:sz="1" w:space="0" w:color="CCCCCC"/>
              <w:bottom w:val="single" w:sz="1" w:space="0" w:color="CCCCCC"/>
              <w:right w:val="single" w:sz="1" w:space="0" w:color="CCCCCC"/>
            </w:tcBorders>
            <w:tcMar>
              <w:top w:w="80" w:type="dxa"/>
              <w:left w:w="100" w:type="dxa"/>
              <w:bottom w:w="80" w:type="dxa"/>
              <w:right w:w="100" w:type="dxa"/>
            </w:tcMar>
          </w:tcPr>
          <w:p w14:paraId="5FF384C6" w14:textId="77777777" w:rsidR="00266128" w:rsidRDefault="00000000">
            <w:r>
              <w:rPr>
                <w:sz w:val="22"/>
                <w:szCs w:val="22"/>
              </w:rPr>
              <w:t>"I want a room with a view, gluten-free, early check-in"</w:t>
            </w:r>
          </w:p>
        </w:tc>
      </w:tr>
      <w:tr w:rsidR="00266128" w14:paraId="5505627E" w14:textId="77777777">
        <w:tblPrEx>
          <w:tblCellMar>
            <w:top w:w="0" w:type="dxa"/>
            <w:bottom w:w="0" w:type="dxa"/>
          </w:tblCellMar>
        </w:tblPrEx>
        <w:tc>
          <w:tcPr>
            <w:tcW w:w="2808" w:type="dxa"/>
            <w:tcBorders>
              <w:top w:val="single" w:sz="1" w:space="0" w:color="CCCCCC"/>
              <w:left w:val="single" w:sz="1" w:space="0" w:color="CCCCCC"/>
              <w:bottom w:val="single" w:sz="1" w:space="0" w:color="CCCCCC"/>
              <w:right w:val="single" w:sz="1" w:space="0" w:color="CCCCCC"/>
            </w:tcBorders>
            <w:shd w:val="clear" w:color="auto" w:fill="D5F5E3"/>
            <w:tcMar>
              <w:top w:w="80" w:type="dxa"/>
              <w:left w:w="100" w:type="dxa"/>
              <w:bottom w:w="80" w:type="dxa"/>
              <w:right w:w="100" w:type="dxa"/>
            </w:tcMar>
          </w:tcPr>
          <w:p w14:paraId="6770E4AA" w14:textId="77777777" w:rsidR="00266128" w:rsidRDefault="00000000">
            <w:r>
              <w:rPr>
                <w:b/>
                <w:bCs/>
                <w:sz w:val="22"/>
                <w:szCs w:val="22"/>
              </w:rPr>
              <w:t>Capability</w:t>
            </w:r>
          </w:p>
        </w:tc>
        <w:tc>
          <w:tcPr>
            <w:tcW w:w="6552" w:type="dxa"/>
            <w:tcBorders>
              <w:top w:val="single" w:sz="1" w:space="0" w:color="CCCCCC"/>
              <w:left w:val="single" w:sz="1" w:space="0" w:color="CCCCCC"/>
              <w:bottom w:val="single" w:sz="1" w:space="0" w:color="CCCCCC"/>
              <w:right w:val="single" w:sz="1" w:space="0" w:color="CCCCCC"/>
            </w:tcBorders>
            <w:tcMar>
              <w:top w:w="80" w:type="dxa"/>
              <w:left w:w="100" w:type="dxa"/>
              <w:bottom w:w="80" w:type="dxa"/>
              <w:right w:w="100" w:type="dxa"/>
            </w:tcMar>
          </w:tcPr>
          <w:p w14:paraId="71012C17" w14:textId="77777777" w:rsidR="00266128" w:rsidRDefault="00000000">
            <w:r>
              <w:rPr>
                <w:sz w:val="22"/>
                <w:szCs w:val="22"/>
              </w:rPr>
              <w:t xml:space="preserve">Patient can't describe </w:t>
            </w:r>
            <w:proofErr w:type="gramStart"/>
            <w:r>
              <w:rPr>
                <w:sz w:val="22"/>
                <w:szCs w:val="22"/>
              </w:rPr>
              <w:t>symptoms,</w:t>
            </w:r>
            <w:proofErr w:type="gramEnd"/>
            <w:r>
              <w:rPr>
                <w:sz w:val="22"/>
                <w:szCs w:val="22"/>
              </w:rPr>
              <w:t xml:space="preserve"> </w:t>
            </w:r>
            <w:proofErr w:type="gramStart"/>
            <w:r>
              <w:rPr>
                <w:sz w:val="22"/>
                <w:szCs w:val="22"/>
              </w:rPr>
              <w:t>customer</w:t>
            </w:r>
            <w:proofErr w:type="gramEnd"/>
            <w:r>
              <w:rPr>
                <w:sz w:val="22"/>
                <w:szCs w:val="22"/>
              </w:rPr>
              <w:t xml:space="preserve"> can't use the app</w:t>
            </w:r>
          </w:p>
        </w:tc>
      </w:tr>
      <w:tr w:rsidR="00266128" w14:paraId="5B137F87" w14:textId="77777777">
        <w:tblPrEx>
          <w:tblCellMar>
            <w:top w:w="0" w:type="dxa"/>
            <w:bottom w:w="0" w:type="dxa"/>
          </w:tblCellMar>
        </w:tblPrEx>
        <w:tc>
          <w:tcPr>
            <w:tcW w:w="2808" w:type="dxa"/>
            <w:tcBorders>
              <w:top w:val="single" w:sz="1" w:space="0" w:color="CCCCCC"/>
              <w:left w:val="single" w:sz="1" w:space="0" w:color="CCCCCC"/>
              <w:bottom w:val="single" w:sz="1" w:space="0" w:color="CCCCCC"/>
              <w:right w:val="single" w:sz="1" w:space="0" w:color="CCCCCC"/>
            </w:tcBorders>
            <w:shd w:val="clear" w:color="auto" w:fill="D5F5E3"/>
            <w:tcMar>
              <w:top w:w="80" w:type="dxa"/>
              <w:left w:w="100" w:type="dxa"/>
              <w:bottom w:w="80" w:type="dxa"/>
              <w:right w:w="100" w:type="dxa"/>
            </w:tcMar>
          </w:tcPr>
          <w:p w14:paraId="4AA06A98" w14:textId="77777777" w:rsidR="00266128" w:rsidRDefault="00000000">
            <w:r>
              <w:rPr>
                <w:b/>
                <w:bCs/>
                <w:sz w:val="22"/>
                <w:szCs w:val="22"/>
              </w:rPr>
              <w:t>Effort</w:t>
            </w:r>
          </w:p>
        </w:tc>
        <w:tc>
          <w:tcPr>
            <w:tcW w:w="6552" w:type="dxa"/>
            <w:tcBorders>
              <w:top w:val="single" w:sz="1" w:space="0" w:color="CCCCCC"/>
              <w:left w:val="single" w:sz="1" w:space="0" w:color="CCCCCC"/>
              <w:bottom w:val="single" w:sz="1" w:space="0" w:color="CCCCCC"/>
              <w:right w:val="single" w:sz="1" w:space="0" w:color="CCCCCC"/>
            </w:tcBorders>
            <w:tcMar>
              <w:top w:w="80" w:type="dxa"/>
              <w:left w:w="100" w:type="dxa"/>
              <w:bottom w:w="80" w:type="dxa"/>
              <w:right w:w="100" w:type="dxa"/>
            </w:tcMar>
          </w:tcPr>
          <w:p w14:paraId="07261580" w14:textId="77777777" w:rsidR="00266128" w:rsidRDefault="00000000">
            <w:r>
              <w:rPr>
                <w:sz w:val="22"/>
                <w:szCs w:val="22"/>
              </w:rPr>
              <w:t xml:space="preserve">Customers don't return shopping carts, don't </w:t>
            </w:r>
            <w:proofErr w:type="gramStart"/>
            <w:r>
              <w:rPr>
                <w:sz w:val="22"/>
                <w:szCs w:val="22"/>
              </w:rPr>
              <w:t>bus</w:t>
            </w:r>
            <w:proofErr w:type="gramEnd"/>
            <w:r>
              <w:rPr>
                <w:sz w:val="22"/>
                <w:szCs w:val="22"/>
              </w:rPr>
              <w:t xml:space="preserve"> their tables</w:t>
            </w:r>
          </w:p>
        </w:tc>
      </w:tr>
      <w:tr w:rsidR="00266128" w14:paraId="7039B127" w14:textId="77777777">
        <w:tblPrEx>
          <w:tblCellMar>
            <w:top w:w="0" w:type="dxa"/>
            <w:bottom w:w="0" w:type="dxa"/>
          </w:tblCellMar>
        </w:tblPrEx>
        <w:tc>
          <w:tcPr>
            <w:tcW w:w="2808" w:type="dxa"/>
            <w:tcBorders>
              <w:top w:val="single" w:sz="1" w:space="0" w:color="CCCCCC"/>
              <w:left w:val="single" w:sz="1" w:space="0" w:color="CCCCCC"/>
              <w:bottom w:val="single" w:sz="1" w:space="0" w:color="CCCCCC"/>
              <w:right w:val="single" w:sz="1" w:space="0" w:color="CCCCCC"/>
            </w:tcBorders>
            <w:shd w:val="clear" w:color="auto" w:fill="D5F5E3"/>
            <w:tcMar>
              <w:top w:w="80" w:type="dxa"/>
              <w:left w:w="100" w:type="dxa"/>
              <w:bottom w:w="80" w:type="dxa"/>
              <w:right w:w="100" w:type="dxa"/>
            </w:tcMar>
          </w:tcPr>
          <w:p w14:paraId="16104872" w14:textId="77777777" w:rsidR="00266128" w:rsidRDefault="00000000">
            <w:r>
              <w:rPr>
                <w:b/>
                <w:bCs/>
                <w:sz w:val="22"/>
                <w:szCs w:val="22"/>
              </w:rPr>
              <w:t>Subjective Preference</w:t>
            </w:r>
          </w:p>
        </w:tc>
        <w:tc>
          <w:tcPr>
            <w:tcW w:w="6552" w:type="dxa"/>
            <w:tcBorders>
              <w:top w:val="single" w:sz="1" w:space="0" w:color="CCCCCC"/>
              <w:left w:val="single" w:sz="1" w:space="0" w:color="CCCCCC"/>
              <w:bottom w:val="single" w:sz="1" w:space="0" w:color="CCCCCC"/>
              <w:right w:val="single" w:sz="1" w:space="0" w:color="CCCCCC"/>
            </w:tcBorders>
            <w:tcMar>
              <w:top w:w="80" w:type="dxa"/>
              <w:left w:w="100" w:type="dxa"/>
              <w:bottom w:w="80" w:type="dxa"/>
              <w:right w:w="100" w:type="dxa"/>
            </w:tcMar>
          </w:tcPr>
          <w:p w14:paraId="09B7EE32" w14:textId="77777777" w:rsidR="00266128" w:rsidRDefault="00000000">
            <w:r>
              <w:rPr>
                <w:sz w:val="22"/>
                <w:szCs w:val="22"/>
              </w:rPr>
              <w:t>"Friendly" means chatty to one customer, efficient to another</w:t>
            </w:r>
          </w:p>
        </w:tc>
      </w:tr>
    </w:tbl>
    <w:p w14:paraId="704E1FD3" w14:textId="77777777" w:rsidR="00266128" w:rsidRDefault="00266128">
      <w:pPr>
        <w:spacing w:after="200"/>
      </w:pPr>
    </w:p>
    <w:p w14:paraId="0027C8D5" w14:textId="77777777" w:rsidR="00266128" w:rsidRDefault="00000000">
      <w:pPr>
        <w:pStyle w:val="Heading3"/>
      </w:pPr>
      <w:r>
        <w:t>3. The Line of Visibility (Service Blueprinting)</w:t>
      </w:r>
    </w:p>
    <w:p w14:paraId="11504B81" w14:textId="77777777" w:rsidR="00266128" w:rsidRDefault="00000000">
      <w:pPr>
        <w:spacing w:after="200"/>
      </w:pPr>
      <w:r>
        <w:t>This is the key feature that makes a service flowchart different from a manufacturing flowchart. It separates:</w:t>
      </w:r>
    </w:p>
    <w:p w14:paraId="506D4937" w14:textId="77777777" w:rsidR="00266128" w:rsidRDefault="00000000">
      <w:pPr>
        <w:pStyle w:val="ListParagraph"/>
        <w:numPr>
          <w:ilvl w:val="0"/>
          <w:numId w:val="2"/>
        </w:numPr>
        <w:spacing w:after="80"/>
      </w:pPr>
      <w:r>
        <w:rPr>
          <w:b/>
          <w:bCs/>
        </w:rPr>
        <w:t>Front Office (above the line)</w:t>
      </w:r>
      <w:r>
        <w:t xml:space="preserve"> – What customers see and experience</w:t>
      </w:r>
    </w:p>
    <w:p w14:paraId="0B9E916A" w14:textId="77777777" w:rsidR="00266128" w:rsidRDefault="00000000">
      <w:pPr>
        <w:pStyle w:val="ListParagraph"/>
        <w:numPr>
          <w:ilvl w:val="0"/>
          <w:numId w:val="2"/>
        </w:numPr>
        <w:spacing w:after="200"/>
      </w:pPr>
      <w:r>
        <w:rPr>
          <w:b/>
          <w:bCs/>
        </w:rPr>
        <w:t>Back Office (below the line)</w:t>
      </w:r>
      <w:r>
        <w:t xml:space="preserve"> – Behind-the-scenes operations customers don't see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66128" w14:paraId="10D5D244" w14:textId="77777777">
        <w:tblPrEx>
          <w:tblCellMar>
            <w:top w:w="0" w:type="dxa"/>
            <w:bottom w:w="0" w:type="dxa"/>
          </w:tblCellMar>
        </w:tblPrEx>
        <w:tc>
          <w:tcPr>
            <w:tcW w:w="9360" w:type="dxa"/>
            <w:tcBorders>
              <w:top w:val="single" w:sz="24" w:space="0" w:color="8E44AD"/>
              <w:left w:val="single" w:sz="1" w:space="0" w:color="CCCCCC"/>
              <w:bottom w:val="single" w:sz="1" w:space="0" w:color="CCCCCC"/>
              <w:right w:val="single" w:sz="1" w:space="0" w:color="CCCCCC"/>
            </w:tcBorders>
            <w:shd w:val="clear" w:color="auto" w:fill="E8DAEF"/>
            <w:tcMar>
              <w:top w:w="120" w:type="dxa"/>
              <w:left w:w="200" w:type="dxa"/>
              <w:bottom w:w="120" w:type="dxa"/>
              <w:right w:w="200" w:type="dxa"/>
            </w:tcMar>
          </w:tcPr>
          <w:p w14:paraId="5D3D51AB" w14:textId="77777777" w:rsidR="00266128" w:rsidRDefault="00000000">
            <w:pPr>
              <w:spacing w:after="80"/>
            </w:pPr>
            <w:r>
              <w:rPr>
                <w:b/>
                <w:bCs/>
                <w:color w:val="8E44AD"/>
              </w:rPr>
              <w:t>🍔 EXAMPLE: McDonald's</w:t>
            </w:r>
          </w:p>
          <w:p w14:paraId="1472F5E0" w14:textId="77777777" w:rsidR="00266128" w:rsidRDefault="00000000">
            <w:pPr>
              <w:spacing w:after="80"/>
            </w:pPr>
            <w:r>
              <w:rPr>
                <w:sz w:val="22"/>
                <w:szCs w:val="22"/>
              </w:rPr>
              <w:t>Front Office (visible): Counter, order screens, seating area, drive-</w:t>
            </w:r>
            <w:proofErr w:type="gramStart"/>
            <w:r>
              <w:rPr>
                <w:sz w:val="22"/>
                <w:szCs w:val="22"/>
              </w:rPr>
              <w:t>thru</w:t>
            </w:r>
            <w:proofErr w:type="gramEnd"/>
            <w:r>
              <w:rPr>
                <w:sz w:val="22"/>
                <w:szCs w:val="22"/>
              </w:rPr>
              <w:t xml:space="preserve"> window</w:t>
            </w:r>
          </w:p>
          <w:p w14:paraId="194F434E" w14:textId="77777777" w:rsidR="00266128" w:rsidRDefault="00000000">
            <w:r>
              <w:rPr>
                <w:sz w:val="22"/>
                <w:szCs w:val="22"/>
              </w:rPr>
              <w:t>Back Office (invisible): Grill station, freezer, inventory system, employee scheduling</w:t>
            </w:r>
          </w:p>
        </w:tc>
      </w:tr>
    </w:tbl>
    <w:p w14:paraId="75F046C1" w14:textId="77777777" w:rsidR="00266128" w:rsidRDefault="00266128">
      <w:pPr>
        <w:spacing w:after="300"/>
      </w:pPr>
    </w:p>
    <w:p w14:paraId="1DD741F7" w14:textId="77777777" w:rsidR="00266128" w:rsidRDefault="00000000">
      <w:r>
        <w:br w:type="page"/>
      </w:r>
    </w:p>
    <w:p w14:paraId="660A7147" w14:textId="77777777" w:rsidR="00266128" w:rsidRDefault="00000000">
      <w:pPr>
        <w:pStyle w:val="Heading1"/>
      </w:pPr>
      <w:r>
        <w:lastRenderedPageBreak/>
        <w:t>Part 4: Common Misconceptions (Don't Fall for These!)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66128" w14:paraId="4982D74F" w14:textId="77777777">
        <w:tblPrEx>
          <w:tblCellMar>
            <w:top w:w="0" w:type="dxa"/>
            <w:bottom w:w="0" w:type="dxa"/>
          </w:tblCellMar>
        </w:tblPrEx>
        <w:tc>
          <w:tcPr>
            <w:tcW w:w="9360" w:type="dxa"/>
            <w:tcBorders>
              <w:top w:val="single" w:sz="24" w:space="0" w:color="C0392B"/>
              <w:left w:val="single" w:sz="1" w:space="0" w:color="CCCCCC"/>
              <w:bottom w:val="single" w:sz="1" w:space="0" w:color="CCCCCC"/>
              <w:right w:val="single" w:sz="1" w:space="0" w:color="CCCCCC"/>
            </w:tcBorders>
            <w:shd w:val="clear" w:color="auto" w:fill="FADBD8"/>
            <w:tcMar>
              <w:top w:w="120" w:type="dxa"/>
              <w:left w:w="200" w:type="dxa"/>
              <w:bottom w:w="120" w:type="dxa"/>
              <w:right w:w="200" w:type="dxa"/>
            </w:tcMar>
          </w:tcPr>
          <w:p w14:paraId="39A894BF" w14:textId="77777777" w:rsidR="00266128" w:rsidRDefault="00000000">
            <w:pPr>
              <w:spacing w:after="100"/>
            </w:pPr>
            <w:r>
              <w:rPr>
                <w:b/>
                <w:bCs/>
                <w:color w:val="C0392B"/>
              </w:rPr>
              <w:t>❌ MISCONCEPTION #1:</w:t>
            </w:r>
            <w:r>
              <w:t xml:space="preserve"> "Services can't use manufacturing techniques."</w:t>
            </w:r>
          </w:p>
          <w:p w14:paraId="135F4911" w14:textId="77777777" w:rsidR="00266128" w:rsidRDefault="00000000">
            <w:r>
              <w:rPr>
                <w:b/>
                <w:bCs/>
                <w:color w:val="27AE60"/>
              </w:rPr>
              <w:t xml:space="preserve">✅ REALITY: </w:t>
            </w:r>
            <w:r>
              <w:t>Many services deliberately use manufacturing logic! McDonald's runs like an assembly line. Amazon's warehouses are high-efficiency manufacturing operations. The key is understanding WHEN manufacturing techniques help and when they hurt the customer experience.</w:t>
            </w:r>
          </w:p>
        </w:tc>
      </w:tr>
    </w:tbl>
    <w:p w14:paraId="3B8ACC23" w14:textId="77777777" w:rsidR="00266128" w:rsidRDefault="00266128">
      <w:pPr>
        <w:spacing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66128" w14:paraId="440786EB" w14:textId="77777777">
        <w:tblPrEx>
          <w:tblCellMar>
            <w:top w:w="0" w:type="dxa"/>
            <w:bottom w:w="0" w:type="dxa"/>
          </w:tblCellMar>
        </w:tblPrEx>
        <w:tc>
          <w:tcPr>
            <w:tcW w:w="9360" w:type="dxa"/>
            <w:tcBorders>
              <w:top w:val="single" w:sz="24" w:space="0" w:color="C0392B"/>
              <w:left w:val="single" w:sz="1" w:space="0" w:color="CCCCCC"/>
              <w:bottom w:val="single" w:sz="1" w:space="0" w:color="CCCCCC"/>
              <w:right w:val="single" w:sz="1" w:space="0" w:color="CCCCCC"/>
            </w:tcBorders>
            <w:shd w:val="clear" w:color="auto" w:fill="FADBD8"/>
            <w:tcMar>
              <w:top w:w="120" w:type="dxa"/>
              <w:left w:w="200" w:type="dxa"/>
              <w:bottom w:w="120" w:type="dxa"/>
              <w:right w:w="200" w:type="dxa"/>
            </w:tcMar>
          </w:tcPr>
          <w:p w14:paraId="56C63DC5" w14:textId="77777777" w:rsidR="00266128" w:rsidRDefault="00000000">
            <w:pPr>
              <w:spacing w:after="100"/>
            </w:pPr>
            <w:r>
              <w:rPr>
                <w:b/>
                <w:bCs/>
                <w:color w:val="C0392B"/>
              </w:rPr>
              <w:t>❌ MISCONCEPTION #2:</w:t>
            </w:r>
            <w:r>
              <w:t xml:space="preserve"> "High customer contact = better service."</w:t>
            </w:r>
          </w:p>
          <w:p w14:paraId="0E3C8D5B" w14:textId="77777777" w:rsidR="00266128" w:rsidRDefault="00000000">
            <w:r>
              <w:rPr>
                <w:b/>
                <w:bCs/>
                <w:color w:val="27AE60"/>
              </w:rPr>
              <w:t xml:space="preserve">✅ REALITY: </w:t>
            </w:r>
            <w:r>
              <w:t>High contact often REDUCES efficiency and consistency. ATMs are better than bank tellers for simple transactions. Self-checkout can be faster. The goal is to match contact level to customer NEEDS, not maximize it.</w:t>
            </w:r>
          </w:p>
        </w:tc>
      </w:tr>
    </w:tbl>
    <w:p w14:paraId="6FCFBB50" w14:textId="77777777" w:rsidR="00266128" w:rsidRDefault="00266128">
      <w:pPr>
        <w:spacing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66128" w14:paraId="48A59CDA" w14:textId="77777777">
        <w:tblPrEx>
          <w:tblCellMar>
            <w:top w:w="0" w:type="dxa"/>
            <w:bottom w:w="0" w:type="dxa"/>
          </w:tblCellMar>
        </w:tblPrEx>
        <w:tc>
          <w:tcPr>
            <w:tcW w:w="9360" w:type="dxa"/>
            <w:tcBorders>
              <w:top w:val="single" w:sz="24" w:space="0" w:color="C0392B"/>
              <w:left w:val="single" w:sz="1" w:space="0" w:color="CCCCCC"/>
              <w:bottom w:val="single" w:sz="1" w:space="0" w:color="CCCCCC"/>
              <w:right w:val="single" w:sz="1" w:space="0" w:color="CCCCCC"/>
            </w:tcBorders>
            <w:shd w:val="clear" w:color="auto" w:fill="FADBD8"/>
            <w:tcMar>
              <w:top w:w="120" w:type="dxa"/>
              <w:left w:w="200" w:type="dxa"/>
              <w:bottom w:w="120" w:type="dxa"/>
              <w:right w:w="200" w:type="dxa"/>
            </w:tcMar>
          </w:tcPr>
          <w:p w14:paraId="0F51D304" w14:textId="77777777" w:rsidR="00266128" w:rsidRDefault="00000000">
            <w:pPr>
              <w:spacing w:after="100"/>
            </w:pPr>
            <w:r>
              <w:rPr>
                <w:b/>
                <w:bCs/>
                <w:color w:val="C0392B"/>
              </w:rPr>
              <w:t>❌ MISCONCEPTION #3:</w:t>
            </w:r>
            <w:r>
              <w:t xml:space="preserve"> "Layout choices are permanent."</w:t>
            </w:r>
          </w:p>
          <w:p w14:paraId="51190A1B" w14:textId="77777777" w:rsidR="00266128" w:rsidRDefault="00000000">
            <w:r>
              <w:rPr>
                <w:b/>
                <w:bCs/>
                <w:color w:val="27AE60"/>
              </w:rPr>
              <w:t xml:space="preserve">✅ REALITY: </w:t>
            </w:r>
            <w:r>
              <w:t>Companies change layouts as their volume and variety change. Tesla started as a project-style operation and evolved toward assembly line as volume grew. Your layout should evolve with your business strategy.</w:t>
            </w:r>
          </w:p>
        </w:tc>
      </w:tr>
    </w:tbl>
    <w:p w14:paraId="147F3861" w14:textId="77777777" w:rsidR="00266128" w:rsidRDefault="00266128">
      <w:pPr>
        <w:spacing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66128" w14:paraId="3499ECB9" w14:textId="77777777">
        <w:tblPrEx>
          <w:tblCellMar>
            <w:top w:w="0" w:type="dxa"/>
            <w:bottom w:w="0" w:type="dxa"/>
          </w:tblCellMar>
        </w:tblPrEx>
        <w:tc>
          <w:tcPr>
            <w:tcW w:w="9360" w:type="dxa"/>
            <w:tcBorders>
              <w:top w:val="single" w:sz="24" w:space="0" w:color="C0392B"/>
              <w:left w:val="single" w:sz="1" w:space="0" w:color="CCCCCC"/>
              <w:bottom w:val="single" w:sz="1" w:space="0" w:color="CCCCCC"/>
              <w:right w:val="single" w:sz="1" w:space="0" w:color="CCCCCC"/>
            </w:tcBorders>
            <w:shd w:val="clear" w:color="auto" w:fill="FADBD8"/>
            <w:tcMar>
              <w:top w:w="120" w:type="dxa"/>
              <w:left w:w="200" w:type="dxa"/>
              <w:bottom w:w="120" w:type="dxa"/>
              <w:right w:w="200" w:type="dxa"/>
            </w:tcMar>
          </w:tcPr>
          <w:p w14:paraId="6FA2AB44" w14:textId="77777777" w:rsidR="00266128" w:rsidRDefault="00000000">
            <w:pPr>
              <w:spacing w:after="100"/>
            </w:pPr>
            <w:r>
              <w:rPr>
                <w:b/>
                <w:bCs/>
                <w:color w:val="C0392B"/>
              </w:rPr>
              <w:t>❌ MISCONCEPTION #4:</w:t>
            </w:r>
            <w:r>
              <w:t xml:space="preserve"> "Services are either efficient OR </w:t>
            </w:r>
            <w:proofErr w:type="gramStart"/>
            <w:r>
              <w:t>personal—you can't have both</w:t>
            </w:r>
            <w:proofErr w:type="gramEnd"/>
            <w:r>
              <w:t>."</w:t>
            </w:r>
          </w:p>
          <w:p w14:paraId="4E913B3A" w14:textId="77777777" w:rsidR="00266128" w:rsidRDefault="00000000">
            <w:r>
              <w:rPr>
                <w:b/>
                <w:bCs/>
                <w:color w:val="27AE60"/>
              </w:rPr>
              <w:t xml:space="preserve">✅ REALITY: </w:t>
            </w:r>
            <w:r>
              <w:t xml:space="preserve">Smart service design separates low-touch transactions (automate these!) from high-touch moments that matter. Airlines use self-service kiosks for check-in but have human agents for rebooking after cancellations. </w:t>
            </w:r>
            <w:proofErr w:type="gramStart"/>
            <w:r>
              <w:t>Focus</w:t>
            </w:r>
            <w:proofErr w:type="gramEnd"/>
            <w:r>
              <w:t xml:space="preserve"> the human touch where it creates value.</w:t>
            </w:r>
          </w:p>
        </w:tc>
      </w:tr>
    </w:tbl>
    <w:p w14:paraId="101B4815" w14:textId="77777777" w:rsidR="00266128" w:rsidRDefault="00266128">
      <w:pPr>
        <w:spacing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66128" w14:paraId="00A203FC" w14:textId="77777777">
        <w:tblPrEx>
          <w:tblCellMar>
            <w:top w:w="0" w:type="dxa"/>
            <w:bottom w:w="0" w:type="dxa"/>
          </w:tblCellMar>
        </w:tblPrEx>
        <w:tc>
          <w:tcPr>
            <w:tcW w:w="9360" w:type="dxa"/>
            <w:tcBorders>
              <w:top w:val="single" w:sz="24" w:space="0" w:color="C0392B"/>
              <w:left w:val="single" w:sz="1" w:space="0" w:color="CCCCCC"/>
              <w:bottom w:val="single" w:sz="1" w:space="0" w:color="CCCCCC"/>
              <w:right w:val="single" w:sz="1" w:space="0" w:color="CCCCCC"/>
            </w:tcBorders>
            <w:shd w:val="clear" w:color="auto" w:fill="FADBD8"/>
            <w:tcMar>
              <w:top w:w="120" w:type="dxa"/>
              <w:left w:w="200" w:type="dxa"/>
              <w:bottom w:w="120" w:type="dxa"/>
              <w:right w:w="200" w:type="dxa"/>
            </w:tcMar>
          </w:tcPr>
          <w:p w14:paraId="01A8FD10" w14:textId="77777777" w:rsidR="00266128" w:rsidRDefault="00000000">
            <w:pPr>
              <w:spacing w:after="100"/>
            </w:pPr>
            <w:r>
              <w:rPr>
                <w:b/>
                <w:bCs/>
                <w:color w:val="C0392B"/>
              </w:rPr>
              <w:t>❌ MISCONCEPTION #5:</w:t>
            </w:r>
            <w:r>
              <w:t xml:space="preserve"> "The product-process matrix and service-system matrix are totally different things."</w:t>
            </w:r>
          </w:p>
          <w:p w14:paraId="4B010177" w14:textId="77777777" w:rsidR="00266128" w:rsidRDefault="00000000">
            <w:r>
              <w:rPr>
                <w:b/>
                <w:bCs/>
                <w:color w:val="27AE60"/>
              </w:rPr>
              <w:t xml:space="preserve">✅ REALITY: </w:t>
            </w:r>
            <w:r>
              <w:t>They're the SAME logic applied to different contexts! Both are about matching your process design to your volume/variety (manufacturing) or contact/customization (service) needs. Learn the underlying principle and you've learned both.</w:t>
            </w:r>
          </w:p>
        </w:tc>
      </w:tr>
    </w:tbl>
    <w:p w14:paraId="627F79A4" w14:textId="77777777" w:rsidR="00266128" w:rsidRDefault="00266128">
      <w:pPr>
        <w:spacing w:after="400"/>
      </w:pPr>
    </w:p>
    <w:p w14:paraId="4F6A7107" w14:textId="77777777" w:rsidR="00266128" w:rsidRDefault="00000000">
      <w:r>
        <w:lastRenderedPageBreak/>
        <w:br w:type="page"/>
      </w:r>
    </w:p>
    <w:p w14:paraId="417F06CA" w14:textId="77777777" w:rsidR="00266128" w:rsidRDefault="00000000">
      <w:pPr>
        <w:pStyle w:val="Heading1"/>
      </w:pPr>
      <w:r>
        <w:lastRenderedPageBreak/>
        <w:t>Part 5: Putting It All Together</w:t>
      </w:r>
    </w:p>
    <w:p w14:paraId="413446C7" w14:textId="77777777" w:rsidR="00266128" w:rsidRDefault="00000000">
      <w:pPr>
        <w:pStyle w:val="Heading2"/>
      </w:pPr>
      <w:r>
        <w:t>The Same Questions, Different Contexts</w:t>
      </w:r>
    </w:p>
    <w:p w14:paraId="0D8C2081" w14:textId="77777777" w:rsidR="00266128" w:rsidRDefault="00000000">
      <w:pPr>
        <w:spacing w:after="200"/>
      </w:pPr>
      <w:r>
        <w:t>At the end of the day, whether you're managing a factory or a hotel, you're asking the same strategic questions: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120"/>
      </w:tblGrid>
      <w:tr w:rsidR="00266128" w14:paraId="46E0D4D2"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shd w:val="clear" w:color="auto" w:fill="1E4D78"/>
            <w:tcMar>
              <w:top w:w="80" w:type="dxa"/>
              <w:left w:w="120" w:type="dxa"/>
              <w:bottom w:w="80" w:type="dxa"/>
              <w:right w:w="120" w:type="dxa"/>
            </w:tcMar>
          </w:tcPr>
          <w:p w14:paraId="53C7B108" w14:textId="77777777" w:rsidR="00266128" w:rsidRDefault="00000000">
            <w:pPr>
              <w:jc w:val="center"/>
            </w:pPr>
            <w:r>
              <w:rPr>
                <w:b/>
                <w:bCs/>
                <w:color w:val="FFFFFF"/>
              </w:rPr>
              <w:t>Strategic Question</w:t>
            </w:r>
          </w:p>
        </w:tc>
        <w:tc>
          <w:tcPr>
            <w:tcW w:w="3120" w:type="dxa"/>
            <w:tcBorders>
              <w:top w:val="single" w:sz="1" w:space="0" w:color="CCCCCC"/>
              <w:left w:val="single" w:sz="1" w:space="0" w:color="CCCCCC"/>
              <w:bottom w:val="single" w:sz="1" w:space="0" w:color="CCCCCC"/>
              <w:right w:val="single" w:sz="1" w:space="0" w:color="CCCCCC"/>
            </w:tcBorders>
            <w:shd w:val="clear" w:color="auto" w:fill="D6EAF8"/>
            <w:tcMar>
              <w:top w:w="80" w:type="dxa"/>
              <w:left w:w="120" w:type="dxa"/>
              <w:bottom w:w="80" w:type="dxa"/>
              <w:right w:w="120" w:type="dxa"/>
            </w:tcMar>
          </w:tcPr>
          <w:p w14:paraId="2EDF5447" w14:textId="77777777" w:rsidR="00266128" w:rsidRDefault="00000000">
            <w:pPr>
              <w:jc w:val="center"/>
            </w:pPr>
            <w:r>
              <w:rPr>
                <w:b/>
                <w:bCs/>
              </w:rPr>
              <w:t>Manufacturing Answer</w:t>
            </w:r>
          </w:p>
        </w:tc>
        <w:tc>
          <w:tcPr>
            <w:tcW w:w="3120" w:type="dxa"/>
            <w:tcBorders>
              <w:top w:val="single" w:sz="1" w:space="0" w:color="CCCCCC"/>
              <w:left w:val="single" w:sz="1" w:space="0" w:color="CCCCCC"/>
              <w:bottom w:val="single" w:sz="1" w:space="0" w:color="CCCCCC"/>
              <w:right w:val="single" w:sz="1" w:space="0" w:color="CCCCCC"/>
            </w:tcBorders>
            <w:shd w:val="clear" w:color="auto" w:fill="D5F5E3"/>
            <w:tcMar>
              <w:top w:w="80" w:type="dxa"/>
              <w:left w:w="120" w:type="dxa"/>
              <w:bottom w:w="80" w:type="dxa"/>
              <w:right w:w="120" w:type="dxa"/>
            </w:tcMar>
          </w:tcPr>
          <w:p w14:paraId="48B0EF80" w14:textId="77777777" w:rsidR="00266128" w:rsidRDefault="00000000">
            <w:pPr>
              <w:jc w:val="center"/>
            </w:pPr>
            <w:r>
              <w:rPr>
                <w:b/>
                <w:bCs/>
              </w:rPr>
              <w:t>Service Answer</w:t>
            </w:r>
          </w:p>
        </w:tc>
      </w:tr>
      <w:tr w:rsidR="00266128" w14:paraId="73DE309F"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A515588" w14:textId="77777777" w:rsidR="00266128" w:rsidRPr="00550034" w:rsidRDefault="00000000">
            <w:pPr>
              <w:rPr>
                <w:b/>
                <w:bCs/>
                <w:color w:val="C00000"/>
              </w:rPr>
            </w:pPr>
            <w:r w:rsidRPr="00550034">
              <w:rPr>
                <w:b/>
                <w:bCs/>
                <w:color w:val="C00000"/>
                <w:sz w:val="22"/>
                <w:szCs w:val="22"/>
              </w:rPr>
              <w:t>How do I buffer against uncertainty?</w:t>
            </w:r>
          </w:p>
        </w:tc>
        <w:tc>
          <w:tcPr>
            <w:tcW w:w="312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D4B02B1" w14:textId="77777777" w:rsidR="00266128" w:rsidRDefault="00000000">
            <w:r>
              <w:rPr>
                <w:sz w:val="22"/>
                <w:szCs w:val="22"/>
              </w:rPr>
              <w:t>Inventory (decoupling point)</w:t>
            </w:r>
          </w:p>
        </w:tc>
        <w:tc>
          <w:tcPr>
            <w:tcW w:w="312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1B33AA9" w14:textId="77777777" w:rsidR="00266128" w:rsidRDefault="00000000">
            <w:r>
              <w:rPr>
                <w:sz w:val="22"/>
                <w:szCs w:val="22"/>
              </w:rPr>
              <w:t>Capacity (staffing levels)</w:t>
            </w:r>
          </w:p>
        </w:tc>
      </w:tr>
      <w:tr w:rsidR="00266128" w14:paraId="2B796F9F"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shd w:val="clear" w:color="auto" w:fill="F4F6F7"/>
            <w:tcMar>
              <w:top w:w="80" w:type="dxa"/>
              <w:left w:w="120" w:type="dxa"/>
              <w:bottom w:w="80" w:type="dxa"/>
              <w:right w:w="120" w:type="dxa"/>
            </w:tcMar>
          </w:tcPr>
          <w:p w14:paraId="2DFC2BB0" w14:textId="77777777" w:rsidR="00266128" w:rsidRPr="00550034" w:rsidRDefault="00000000">
            <w:pPr>
              <w:rPr>
                <w:b/>
                <w:bCs/>
                <w:color w:val="C00000"/>
              </w:rPr>
            </w:pPr>
            <w:r w:rsidRPr="00550034">
              <w:rPr>
                <w:b/>
                <w:bCs/>
                <w:color w:val="C00000"/>
                <w:sz w:val="22"/>
                <w:szCs w:val="22"/>
              </w:rPr>
              <w:t>How do I match process to strategy?</w:t>
            </w:r>
          </w:p>
        </w:tc>
        <w:tc>
          <w:tcPr>
            <w:tcW w:w="3120" w:type="dxa"/>
            <w:tcBorders>
              <w:top w:val="single" w:sz="1" w:space="0" w:color="CCCCCC"/>
              <w:left w:val="single" w:sz="1" w:space="0" w:color="CCCCCC"/>
              <w:bottom w:val="single" w:sz="1" w:space="0" w:color="CCCCCC"/>
              <w:right w:val="single" w:sz="1" w:space="0" w:color="CCCCCC"/>
            </w:tcBorders>
            <w:shd w:val="clear" w:color="auto" w:fill="F4F6F7"/>
            <w:tcMar>
              <w:top w:w="80" w:type="dxa"/>
              <w:left w:w="120" w:type="dxa"/>
              <w:bottom w:w="80" w:type="dxa"/>
              <w:right w:w="120" w:type="dxa"/>
            </w:tcMar>
          </w:tcPr>
          <w:p w14:paraId="3E24D661" w14:textId="77777777" w:rsidR="00266128" w:rsidRDefault="00000000">
            <w:r>
              <w:rPr>
                <w:sz w:val="22"/>
                <w:szCs w:val="22"/>
              </w:rPr>
              <w:t>Product-process matrix</w:t>
            </w:r>
          </w:p>
        </w:tc>
        <w:tc>
          <w:tcPr>
            <w:tcW w:w="3120" w:type="dxa"/>
            <w:tcBorders>
              <w:top w:val="single" w:sz="1" w:space="0" w:color="CCCCCC"/>
              <w:left w:val="single" w:sz="1" w:space="0" w:color="CCCCCC"/>
              <w:bottom w:val="single" w:sz="1" w:space="0" w:color="CCCCCC"/>
              <w:right w:val="single" w:sz="1" w:space="0" w:color="CCCCCC"/>
            </w:tcBorders>
            <w:shd w:val="clear" w:color="auto" w:fill="F4F6F7"/>
            <w:tcMar>
              <w:top w:w="80" w:type="dxa"/>
              <w:left w:w="120" w:type="dxa"/>
              <w:bottom w:w="80" w:type="dxa"/>
              <w:right w:w="120" w:type="dxa"/>
            </w:tcMar>
          </w:tcPr>
          <w:p w14:paraId="2641201B" w14:textId="77777777" w:rsidR="00266128" w:rsidRDefault="00000000">
            <w:r>
              <w:rPr>
                <w:sz w:val="22"/>
                <w:szCs w:val="22"/>
              </w:rPr>
              <w:t>Service-system design matrix</w:t>
            </w:r>
          </w:p>
        </w:tc>
      </w:tr>
      <w:tr w:rsidR="00266128" w14:paraId="7E5BBEAE"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CBBE8FF" w14:textId="77777777" w:rsidR="00266128" w:rsidRPr="00550034" w:rsidRDefault="00000000">
            <w:pPr>
              <w:rPr>
                <w:b/>
                <w:bCs/>
                <w:color w:val="C00000"/>
              </w:rPr>
            </w:pPr>
            <w:r w:rsidRPr="00550034">
              <w:rPr>
                <w:b/>
                <w:bCs/>
                <w:color w:val="C00000"/>
                <w:sz w:val="22"/>
                <w:szCs w:val="22"/>
              </w:rPr>
              <w:t>How do I prevent mistakes?</w:t>
            </w:r>
          </w:p>
        </w:tc>
        <w:tc>
          <w:tcPr>
            <w:tcW w:w="312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FE66E5A" w14:textId="77777777" w:rsidR="00266128" w:rsidRDefault="00000000">
            <w:r>
              <w:rPr>
                <w:sz w:val="22"/>
                <w:szCs w:val="22"/>
              </w:rPr>
              <w:t>Quality control, inspection</w:t>
            </w:r>
          </w:p>
        </w:tc>
        <w:tc>
          <w:tcPr>
            <w:tcW w:w="312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6246C4E" w14:textId="77777777" w:rsidR="00266128" w:rsidRDefault="00000000">
            <w:r>
              <w:rPr>
                <w:sz w:val="22"/>
                <w:szCs w:val="22"/>
              </w:rPr>
              <w:t>Poka-yokes (fail-</w:t>
            </w:r>
            <w:proofErr w:type="spellStart"/>
            <w:r>
              <w:rPr>
                <w:sz w:val="22"/>
                <w:szCs w:val="22"/>
              </w:rPr>
              <w:t>safing</w:t>
            </w:r>
            <w:proofErr w:type="spellEnd"/>
            <w:r>
              <w:rPr>
                <w:sz w:val="22"/>
                <w:szCs w:val="22"/>
              </w:rPr>
              <w:t>)</w:t>
            </w:r>
          </w:p>
        </w:tc>
      </w:tr>
      <w:tr w:rsidR="00266128" w14:paraId="0FD5E779"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shd w:val="clear" w:color="auto" w:fill="F4F6F7"/>
            <w:tcMar>
              <w:top w:w="80" w:type="dxa"/>
              <w:left w:w="120" w:type="dxa"/>
              <w:bottom w:w="80" w:type="dxa"/>
              <w:right w:w="120" w:type="dxa"/>
            </w:tcMar>
          </w:tcPr>
          <w:p w14:paraId="20AF0AF4" w14:textId="77777777" w:rsidR="00266128" w:rsidRPr="00550034" w:rsidRDefault="00000000">
            <w:pPr>
              <w:rPr>
                <w:b/>
                <w:bCs/>
                <w:color w:val="C00000"/>
              </w:rPr>
            </w:pPr>
            <w:r w:rsidRPr="00550034">
              <w:rPr>
                <w:b/>
                <w:bCs/>
                <w:color w:val="C00000"/>
                <w:sz w:val="22"/>
                <w:szCs w:val="22"/>
              </w:rPr>
              <w:t>How do I visualize and improve flow?</w:t>
            </w:r>
          </w:p>
        </w:tc>
        <w:tc>
          <w:tcPr>
            <w:tcW w:w="3120" w:type="dxa"/>
            <w:tcBorders>
              <w:top w:val="single" w:sz="1" w:space="0" w:color="CCCCCC"/>
              <w:left w:val="single" w:sz="1" w:space="0" w:color="CCCCCC"/>
              <w:bottom w:val="single" w:sz="1" w:space="0" w:color="CCCCCC"/>
              <w:right w:val="single" w:sz="1" w:space="0" w:color="CCCCCC"/>
            </w:tcBorders>
            <w:shd w:val="clear" w:color="auto" w:fill="F4F6F7"/>
            <w:tcMar>
              <w:top w:w="80" w:type="dxa"/>
              <w:left w:w="120" w:type="dxa"/>
              <w:bottom w:w="80" w:type="dxa"/>
              <w:right w:w="120" w:type="dxa"/>
            </w:tcMar>
          </w:tcPr>
          <w:p w14:paraId="76440249" w14:textId="77777777" w:rsidR="00266128" w:rsidRDefault="00000000">
            <w:r>
              <w:rPr>
                <w:sz w:val="22"/>
                <w:szCs w:val="22"/>
              </w:rPr>
              <w:t>Process flowchart</w:t>
            </w:r>
          </w:p>
        </w:tc>
        <w:tc>
          <w:tcPr>
            <w:tcW w:w="3120" w:type="dxa"/>
            <w:tcBorders>
              <w:top w:val="single" w:sz="1" w:space="0" w:color="CCCCCC"/>
              <w:left w:val="single" w:sz="1" w:space="0" w:color="CCCCCC"/>
              <w:bottom w:val="single" w:sz="1" w:space="0" w:color="CCCCCC"/>
              <w:right w:val="single" w:sz="1" w:space="0" w:color="CCCCCC"/>
            </w:tcBorders>
            <w:shd w:val="clear" w:color="auto" w:fill="F4F6F7"/>
            <w:tcMar>
              <w:top w:w="80" w:type="dxa"/>
              <w:left w:w="120" w:type="dxa"/>
              <w:bottom w:w="80" w:type="dxa"/>
              <w:right w:w="120" w:type="dxa"/>
            </w:tcMar>
          </w:tcPr>
          <w:p w14:paraId="2A18ADF2" w14:textId="77777777" w:rsidR="00266128" w:rsidRDefault="00000000">
            <w:r>
              <w:rPr>
                <w:sz w:val="22"/>
                <w:szCs w:val="22"/>
              </w:rPr>
              <w:t>Service blueprint (with line of visibility)</w:t>
            </w:r>
          </w:p>
        </w:tc>
      </w:tr>
      <w:tr w:rsidR="00266128" w14:paraId="2CBEC9FE"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C1DB62C" w14:textId="77777777" w:rsidR="00266128" w:rsidRPr="00550034" w:rsidRDefault="00000000">
            <w:pPr>
              <w:rPr>
                <w:b/>
                <w:bCs/>
                <w:color w:val="C00000"/>
              </w:rPr>
            </w:pPr>
            <w:r w:rsidRPr="00550034">
              <w:rPr>
                <w:b/>
                <w:bCs/>
                <w:color w:val="C00000"/>
                <w:sz w:val="22"/>
                <w:szCs w:val="22"/>
              </w:rPr>
              <w:t>How do I handle variability?</w:t>
            </w:r>
          </w:p>
        </w:tc>
        <w:tc>
          <w:tcPr>
            <w:tcW w:w="312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AE265B7" w14:textId="77777777" w:rsidR="00266128" w:rsidRDefault="00000000">
            <w:r>
              <w:rPr>
                <w:sz w:val="22"/>
                <w:szCs w:val="22"/>
              </w:rPr>
              <w:t>Control inputs (suppliers, materials)</w:t>
            </w:r>
          </w:p>
        </w:tc>
        <w:tc>
          <w:tcPr>
            <w:tcW w:w="312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A64EC02" w14:textId="77777777" w:rsidR="00266128" w:rsidRDefault="00000000">
            <w:r>
              <w:rPr>
                <w:sz w:val="22"/>
                <w:szCs w:val="22"/>
              </w:rPr>
              <w:t>Manage customer variability (5 types)</w:t>
            </w:r>
          </w:p>
        </w:tc>
      </w:tr>
    </w:tbl>
    <w:p w14:paraId="2E57D0C5" w14:textId="77777777" w:rsidR="00266128" w:rsidRDefault="00266128">
      <w:pPr>
        <w:spacing w:after="3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66128" w14:paraId="5B4BD14B" w14:textId="77777777">
        <w:tblPrEx>
          <w:tblCellMar>
            <w:top w:w="0" w:type="dxa"/>
            <w:bottom w:w="0" w:type="dxa"/>
          </w:tblCellMar>
        </w:tblPrEx>
        <w:tc>
          <w:tcPr>
            <w:tcW w:w="9360" w:type="dxa"/>
            <w:tcBorders>
              <w:top w:val="single" w:sz="36" w:space="0" w:color="1E4D78"/>
              <w:left w:val="single" w:sz="36" w:space="0" w:color="1E4D78"/>
              <w:bottom w:val="single" w:sz="36" w:space="0" w:color="1E4D78"/>
              <w:right w:val="single" w:sz="36" w:space="0" w:color="1E4D78"/>
            </w:tcBorders>
            <w:shd w:val="clear" w:color="auto" w:fill="D6EAF8"/>
            <w:tcMar>
              <w:top w:w="200" w:type="dxa"/>
              <w:left w:w="300" w:type="dxa"/>
              <w:bottom w:w="200" w:type="dxa"/>
              <w:right w:w="300" w:type="dxa"/>
            </w:tcMar>
          </w:tcPr>
          <w:p w14:paraId="79F0D195" w14:textId="77777777" w:rsidR="00266128" w:rsidRDefault="00000000">
            <w:pPr>
              <w:spacing w:after="150"/>
              <w:jc w:val="center"/>
            </w:pPr>
            <w:r>
              <w:rPr>
                <w:b/>
                <w:bCs/>
                <w:color w:val="1E4D78"/>
                <w:sz w:val="32"/>
                <w:szCs w:val="32"/>
              </w:rPr>
              <w:t>🎓 THE BOTTOM LINE</w:t>
            </w:r>
          </w:p>
          <w:p w14:paraId="26A52DED" w14:textId="77777777" w:rsidR="00266128" w:rsidRDefault="00000000">
            <w:pPr>
              <w:spacing w:after="150"/>
              <w:jc w:val="center"/>
            </w:pPr>
            <w:r>
              <w:t>Manufacturing and services are different in what they produce—but the management logic is remarkably similar.</w:t>
            </w:r>
          </w:p>
          <w:p w14:paraId="29DFAD0C" w14:textId="77777777" w:rsidR="00266128" w:rsidRDefault="00000000">
            <w:pPr>
              <w:spacing w:after="150"/>
              <w:jc w:val="center"/>
            </w:pPr>
            <w:r>
              <w:rPr>
                <w:b/>
                <w:bCs/>
              </w:rPr>
              <w:t>Both require you to:</w:t>
            </w:r>
          </w:p>
          <w:p w14:paraId="04FE77EF" w14:textId="77777777" w:rsidR="00266128" w:rsidRDefault="00000000">
            <w:pPr>
              <w:spacing w:after="80"/>
              <w:jc w:val="center"/>
            </w:pPr>
            <w:r>
              <w:t>1. Match your process to your strategy</w:t>
            </w:r>
          </w:p>
          <w:p w14:paraId="314BC5BF" w14:textId="77777777" w:rsidR="00266128" w:rsidRDefault="00000000">
            <w:pPr>
              <w:spacing w:after="80"/>
              <w:jc w:val="center"/>
            </w:pPr>
            <w:r>
              <w:t>2. Understand the efficiency vs. flexibility trade-off</w:t>
            </w:r>
          </w:p>
          <w:p w14:paraId="42EDF386" w14:textId="77777777" w:rsidR="00266128" w:rsidRDefault="00000000">
            <w:pPr>
              <w:spacing w:after="80"/>
              <w:jc w:val="center"/>
            </w:pPr>
            <w:r>
              <w:t>3. Manage variability intelligently</w:t>
            </w:r>
          </w:p>
          <w:p w14:paraId="3DA42BEE" w14:textId="77777777" w:rsidR="00266128" w:rsidRDefault="00000000">
            <w:pPr>
              <w:spacing w:after="150"/>
              <w:jc w:val="center"/>
            </w:pPr>
            <w:r>
              <w:t>4. Design processes that prevent mistakes before they happen</w:t>
            </w:r>
          </w:p>
          <w:p w14:paraId="5E36118A" w14:textId="77777777" w:rsidR="00266128" w:rsidRDefault="00000000">
            <w:pPr>
              <w:jc w:val="center"/>
            </w:pPr>
            <w:r>
              <w:rPr>
                <w:b/>
                <w:bCs/>
                <w:color w:val="E67E22"/>
              </w:rPr>
              <w:t>Master these principles and you can manage ANY operation.</w:t>
            </w:r>
          </w:p>
        </w:tc>
      </w:tr>
    </w:tbl>
    <w:p w14:paraId="06A9153F" w14:textId="77777777" w:rsidR="00266128" w:rsidRDefault="00266128">
      <w:pPr>
        <w:spacing w:after="400"/>
      </w:pPr>
    </w:p>
    <w:p w14:paraId="1FA0D40D" w14:textId="77777777" w:rsidR="00266128" w:rsidRDefault="00000000">
      <w:pPr>
        <w:pStyle w:val="Heading2"/>
      </w:pPr>
      <w:r>
        <w:t>Quick Review: Terms You Should Know Cold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266128" w14:paraId="3810050A"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D6EAF8"/>
            <w:tcMar>
              <w:top w:w="100" w:type="dxa"/>
              <w:left w:w="150" w:type="dxa"/>
              <w:bottom w:w="100" w:type="dxa"/>
              <w:right w:w="150" w:type="dxa"/>
            </w:tcMar>
          </w:tcPr>
          <w:p w14:paraId="77F3B91B" w14:textId="77777777" w:rsidR="00266128" w:rsidRDefault="00000000">
            <w:pPr>
              <w:spacing w:after="80"/>
            </w:pPr>
            <w:r>
              <w:rPr>
                <w:b/>
                <w:bCs/>
              </w:rPr>
              <w:t>Manufacturing (Ch. 7-8)</w:t>
            </w:r>
          </w:p>
          <w:p w14:paraId="5C113E76" w14:textId="77777777" w:rsidR="00266128" w:rsidRDefault="00000000">
            <w:pPr>
              <w:spacing w:after="40"/>
            </w:pPr>
            <w:r>
              <w:rPr>
                <w:sz w:val="22"/>
                <w:szCs w:val="22"/>
              </w:rPr>
              <w:t>• Customer order decoupling point</w:t>
            </w:r>
          </w:p>
          <w:p w14:paraId="1C96263C" w14:textId="77777777" w:rsidR="00266128" w:rsidRDefault="00000000">
            <w:pPr>
              <w:spacing w:after="40"/>
            </w:pPr>
            <w:r>
              <w:rPr>
                <w:sz w:val="22"/>
                <w:szCs w:val="22"/>
              </w:rPr>
              <w:t>• MTS, ATO, MTO, ETO</w:t>
            </w:r>
          </w:p>
          <w:p w14:paraId="47459ED1" w14:textId="77777777" w:rsidR="00266128" w:rsidRDefault="00000000">
            <w:pPr>
              <w:spacing w:after="40"/>
            </w:pPr>
            <w:r>
              <w:rPr>
                <w:sz w:val="22"/>
                <w:szCs w:val="22"/>
              </w:rPr>
              <w:t>• Product-process matrix</w:t>
            </w:r>
          </w:p>
          <w:p w14:paraId="54EA9BA8" w14:textId="77777777" w:rsidR="00266128" w:rsidRDefault="00000000">
            <w:pPr>
              <w:spacing w:after="40"/>
            </w:pPr>
            <w:r>
              <w:rPr>
                <w:sz w:val="22"/>
                <w:szCs w:val="22"/>
              </w:rPr>
              <w:lastRenderedPageBreak/>
              <w:t xml:space="preserve">• Project, </w:t>
            </w:r>
            <w:proofErr w:type="spellStart"/>
            <w:r>
              <w:rPr>
                <w:sz w:val="22"/>
                <w:szCs w:val="22"/>
              </w:rPr>
              <w:t>workcenter</w:t>
            </w:r>
            <w:proofErr w:type="spellEnd"/>
            <w:r>
              <w:rPr>
                <w:sz w:val="22"/>
                <w:szCs w:val="22"/>
              </w:rPr>
              <w:t>, cell, assembly line, continuous</w:t>
            </w:r>
          </w:p>
          <w:p w14:paraId="47624CCE" w14:textId="77777777" w:rsidR="00266128" w:rsidRDefault="00000000">
            <w:pPr>
              <w:spacing w:after="40"/>
            </w:pPr>
            <w:r>
              <w:rPr>
                <w:sz w:val="22"/>
                <w:szCs w:val="22"/>
              </w:rPr>
              <w:t>• Break-even analysis</w:t>
            </w:r>
          </w:p>
          <w:p w14:paraId="21294D56" w14:textId="77777777" w:rsidR="00266128" w:rsidRDefault="00000000">
            <w:r>
              <w:rPr>
                <w:sz w:val="22"/>
                <w:szCs w:val="22"/>
              </w:rPr>
              <w:t>• Assembly line balancing</w:t>
            </w:r>
          </w:p>
        </w:tc>
        <w:tc>
          <w:tcPr>
            <w:tcW w:w="4680" w:type="dxa"/>
            <w:tcBorders>
              <w:top w:val="single" w:sz="1" w:space="0" w:color="CCCCCC"/>
              <w:left w:val="single" w:sz="1" w:space="0" w:color="CCCCCC"/>
              <w:bottom w:val="single" w:sz="1" w:space="0" w:color="CCCCCC"/>
              <w:right w:val="single" w:sz="1" w:space="0" w:color="CCCCCC"/>
            </w:tcBorders>
            <w:shd w:val="clear" w:color="auto" w:fill="D5F5E3"/>
            <w:tcMar>
              <w:top w:w="100" w:type="dxa"/>
              <w:left w:w="150" w:type="dxa"/>
              <w:bottom w:w="100" w:type="dxa"/>
              <w:right w:w="150" w:type="dxa"/>
            </w:tcMar>
          </w:tcPr>
          <w:p w14:paraId="48888F31" w14:textId="77777777" w:rsidR="00266128" w:rsidRDefault="00000000">
            <w:pPr>
              <w:spacing w:after="80"/>
            </w:pPr>
            <w:r>
              <w:rPr>
                <w:b/>
                <w:bCs/>
              </w:rPr>
              <w:lastRenderedPageBreak/>
              <w:t>Services (Ch. 9)</w:t>
            </w:r>
          </w:p>
          <w:p w14:paraId="39EA386C" w14:textId="77777777" w:rsidR="00266128" w:rsidRDefault="00000000">
            <w:pPr>
              <w:spacing w:after="40"/>
            </w:pPr>
            <w:r>
              <w:rPr>
                <w:sz w:val="22"/>
                <w:szCs w:val="22"/>
              </w:rPr>
              <w:t>• Service package (5 elements)</w:t>
            </w:r>
          </w:p>
          <w:p w14:paraId="6983571B" w14:textId="77777777" w:rsidR="00266128" w:rsidRDefault="00000000">
            <w:pPr>
              <w:spacing w:after="40"/>
            </w:pPr>
            <w:r>
              <w:rPr>
                <w:sz w:val="22"/>
                <w:szCs w:val="22"/>
              </w:rPr>
              <w:t>• Customer contact</w:t>
            </w:r>
          </w:p>
          <w:p w14:paraId="6EB198C6" w14:textId="77777777" w:rsidR="00266128" w:rsidRDefault="00000000">
            <w:pPr>
              <w:spacing w:after="40"/>
            </w:pPr>
            <w:r>
              <w:rPr>
                <w:sz w:val="22"/>
                <w:szCs w:val="22"/>
              </w:rPr>
              <w:t>• Service-system design matrix</w:t>
            </w:r>
          </w:p>
          <w:p w14:paraId="2E3EC856" w14:textId="77777777" w:rsidR="00266128" w:rsidRDefault="00000000">
            <w:pPr>
              <w:spacing w:after="40"/>
            </w:pPr>
            <w:r>
              <w:rPr>
                <w:sz w:val="22"/>
                <w:szCs w:val="22"/>
              </w:rPr>
              <w:lastRenderedPageBreak/>
              <w:t>• Five types of customer variability</w:t>
            </w:r>
          </w:p>
          <w:p w14:paraId="39984E01" w14:textId="77777777" w:rsidR="00266128" w:rsidRDefault="00000000">
            <w:pPr>
              <w:spacing w:after="40"/>
            </w:pPr>
            <w:r>
              <w:rPr>
                <w:sz w:val="22"/>
                <w:szCs w:val="22"/>
              </w:rPr>
              <w:t>• Service blueprint &amp; line of visibility</w:t>
            </w:r>
          </w:p>
          <w:p w14:paraId="22F55023" w14:textId="77777777" w:rsidR="00266128" w:rsidRDefault="00000000">
            <w:r>
              <w:rPr>
                <w:sz w:val="22"/>
                <w:szCs w:val="22"/>
              </w:rPr>
              <w:t>• Poka-yokes (fail-</w:t>
            </w:r>
            <w:proofErr w:type="spellStart"/>
            <w:r>
              <w:rPr>
                <w:sz w:val="22"/>
                <w:szCs w:val="22"/>
              </w:rPr>
              <w:t>safing</w:t>
            </w:r>
            <w:proofErr w:type="spellEnd"/>
            <w:r>
              <w:rPr>
                <w:sz w:val="22"/>
                <w:szCs w:val="22"/>
              </w:rPr>
              <w:t>)</w:t>
            </w:r>
          </w:p>
        </w:tc>
      </w:tr>
    </w:tbl>
    <w:p w14:paraId="599E1E8F" w14:textId="77777777" w:rsidR="001F2A9C" w:rsidRDefault="001F2A9C"/>
    <w:sectPr w:rsidR="001F2A9C">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AE43C7"/>
    <w:multiLevelType w:val="hybridMultilevel"/>
    <w:tmpl w:val="F24CFF6C"/>
    <w:lvl w:ilvl="0" w:tplc="5AD2867A">
      <w:start w:val="1"/>
      <w:numFmt w:val="bullet"/>
      <w:lvlText w:val="•"/>
      <w:lvlJc w:val="left"/>
      <w:pPr>
        <w:ind w:left="720" w:hanging="360"/>
      </w:pPr>
    </w:lvl>
    <w:lvl w:ilvl="1" w:tplc="61F43804">
      <w:start w:val="1"/>
      <w:numFmt w:val="bullet"/>
      <w:lvlText w:val="○"/>
      <w:lvlJc w:val="left"/>
      <w:pPr>
        <w:ind w:left="1080" w:hanging="360"/>
      </w:pPr>
    </w:lvl>
    <w:lvl w:ilvl="2" w:tplc="777C73DA">
      <w:numFmt w:val="decimal"/>
      <w:lvlText w:val=""/>
      <w:lvlJc w:val="left"/>
    </w:lvl>
    <w:lvl w:ilvl="3" w:tplc="10C6F230">
      <w:numFmt w:val="decimal"/>
      <w:lvlText w:val=""/>
      <w:lvlJc w:val="left"/>
    </w:lvl>
    <w:lvl w:ilvl="4" w:tplc="A2CCD4F0">
      <w:numFmt w:val="decimal"/>
      <w:lvlText w:val=""/>
      <w:lvlJc w:val="left"/>
    </w:lvl>
    <w:lvl w:ilvl="5" w:tplc="B906AB2C">
      <w:numFmt w:val="decimal"/>
      <w:lvlText w:val=""/>
      <w:lvlJc w:val="left"/>
    </w:lvl>
    <w:lvl w:ilvl="6" w:tplc="4EC06DC0">
      <w:numFmt w:val="decimal"/>
      <w:lvlText w:val=""/>
      <w:lvlJc w:val="left"/>
    </w:lvl>
    <w:lvl w:ilvl="7" w:tplc="F05A3172">
      <w:numFmt w:val="decimal"/>
      <w:lvlText w:val=""/>
      <w:lvlJc w:val="left"/>
    </w:lvl>
    <w:lvl w:ilvl="8" w:tplc="476C670A">
      <w:numFmt w:val="decimal"/>
      <w:lvlText w:val=""/>
      <w:lvlJc w:val="left"/>
    </w:lvl>
  </w:abstractNum>
  <w:abstractNum w:abstractNumId="1" w15:restartNumberingAfterBreak="0">
    <w:nsid w:val="72341179"/>
    <w:multiLevelType w:val="hybridMultilevel"/>
    <w:tmpl w:val="62548A16"/>
    <w:lvl w:ilvl="0" w:tplc="FA52B408">
      <w:start w:val="1"/>
      <w:numFmt w:val="bullet"/>
      <w:lvlText w:val="●"/>
      <w:lvlJc w:val="left"/>
      <w:pPr>
        <w:ind w:left="720" w:hanging="360"/>
      </w:pPr>
    </w:lvl>
    <w:lvl w:ilvl="1" w:tplc="342CE8DA">
      <w:start w:val="1"/>
      <w:numFmt w:val="bullet"/>
      <w:lvlText w:val="○"/>
      <w:lvlJc w:val="left"/>
      <w:pPr>
        <w:ind w:left="1440" w:hanging="360"/>
      </w:pPr>
    </w:lvl>
    <w:lvl w:ilvl="2" w:tplc="7EA8566E">
      <w:start w:val="1"/>
      <w:numFmt w:val="bullet"/>
      <w:lvlText w:val="■"/>
      <w:lvlJc w:val="left"/>
      <w:pPr>
        <w:ind w:left="2160" w:hanging="360"/>
      </w:pPr>
    </w:lvl>
    <w:lvl w:ilvl="3" w:tplc="1F92A4CC">
      <w:start w:val="1"/>
      <w:numFmt w:val="bullet"/>
      <w:lvlText w:val="●"/>
      <w:lvlJc w:val="left"/>
      <w:pPr>
        <w:ind w:left="2880" w:hanging="360"/>
      </w:pPr>
    </w:lvl>
    <w:lvl w:ilvl="4" w:tplc="D1A6455C">
      <w:start w:val="1"/>
      <w:numFmt w:val="bullet"/>
      <w:lvlText w:val="○"/>
      <w:lvlJc w:val="left"/>
      <w:pPr>
        <w:ind w:left="3600" w:hanging="360"/>
      </w:pPr>
    </w:lvl>
    <w:lvl w:ilvl="5" w:tplc="6456C3A4">
      <w:start w:val="1"/>
      <w:numFmt w:val="bullet"/>
      <w:lvlText w:val="■"/>
      <w:lvlJc w:val="left"/>
      <w:pPr>
        <w:ind w:left="4320" w:hanging="360"/>
      </w:pPr>
    </w:lvl>
    <w:lvl w:ilvl="6" w:tplc="F2AA0720">
      <w:start w:val="1"/>
      <w:numFmt w:val="bullet"/>
      <w:lvlText w:val="●"/>
      <w:lvlJc w:val="left"/>
      <w:pPr>
        <w:ind w:left="5040" w:hanging="360"/>
      </w:pPr>
    </w:lvl>
    <w:lvl w:ilvl="7" w:tplc="9AEA9ACC">
      <w:start w:val="1"/>
      <w:numFmt w:val="bullet"/>
      <w:lvlText w:val="●"/>
      <w:lvlJc w:val="left"/>
      <w:pPr>
        <w:ind w:left="5760" w:hanging="360"/>
      </w:pPr>
    </w:lvl>
    <w:lvl w:ilvl="8" w:tplc="1AB4C5AE">
      <w:start w:val="1"/>
      <w:numFmt w:val="bullet"/>
      <w:lvlText w:val="●"/>
      <w:lvlJc w:val="left"/>
      <w:pPr>
        <w:ind w:left="6480" w:hanging="360"/>
      </w:pPr>
    </w:lvl>
  </w:abstractNum>
  <w:abstractNum w:abstractNumId="2" w15:restartNumberingAfterBreak="0">
    <w:nsid w:val="7AAD17AE"/>
    <w:multiLevelType w:val="hybridMultilevel"/>
    <w:tmpl w:val="333AB3FE"/>
    <w:lvl w:ilvl="0" w:tplc="C26C2334">
      <w:start w:val="1"/>
      <w:numFmt w:val="decimal"/>
      <w:lvlText w:val="%1."/>
      <w:lvlJc w:val="left"/>
      <w:pPr>
        <w:ind w:left="720" w:hanging="360"/>
      </w:pPr>
    </w:lvl>
    <w:lvl w:ilvl="1" w:tplc="DC60CDB4">
      <w:numFmt w:val="decimal"/>
      <w:lvlText w:val=""/>
      <w:lvlJc w:val="left"/>
    </w:lvl>
    <w:lvl w:ilvl="2" w:tplc="F67A37FE">
      <w:numFmt w:val="decimal"/>
      <w:lvlText w:val=""/>
      <w:lvlJc w:val="left"/>
    </w:lvl>
    <w:lvl w:ilvl="3" w:tplc="9AF2D238">
      <w:numFmt w:val="decimal"/>
      <w:lvlText w:val=""/>
      <w:lvlJc w:val="left"/>
    </w:lvl>
    <w:lvl w:ilvl="4" w:tplc="6CCC39E6">
      <w:numFmt w:val="decimal"/>
      <w:lvlText w:val=""/>
      <w:lvlJc w:val="left"/>
    </w:lvl>
    <w:lvl w:ilvl="5" w:tplc="7E2E46C0">
      <w:numFmt w:val="decimal"/>
      <w:lvlText w:val=""/>
      <w:lvlJc w:val="left"/>
    </w:lvl>
    <w:lvl w:ilvl="6" w:tplc="C12AEA0E">
      <w:numFmt w:val="decimal"/>
      <w:lvlText w:val=""/>
      <w:lvlJc w:val="left"/>
    </w:lvl>
    <w:lvl w:ilvl="7" w:tplc="BF603C74">
      <w:numFmt w:val="decimal"/>
      <w:lvlText w:val=""/>
      <w:lvlJc w:val="left"/>
    </w:lvl>
    <w:lvl w:ilvl="8" w:tplc="9BD6F4A6">
      <w:numFmt w:val="decimal"/>
      <w:lvlText w:val=""/>
      <w:lvlJc w:val="left"/>
    </w:lvl>
  </w:abstractNum>
  <w:num w:numId="1" w16cid:durableId="1507360536">
    <w:abstractNumId w:val="1"/>
    <w:lvlOverride w:ilvl="0">
      <w:startOverride w:val="1"/>
    </w:lvlOverride>
  </w:num>
  <w:num w:numId="2" w16cid:durableId="1910991459">
    <w:abstractNumId w:val="0"/>
    <w:lvlOverride w:ilvl="0">
      <w:startOverride w:val="1"/>
    </w:lvlOverride>
  </w:num>
  <w:num w:numId="3" w16cid:durableId="947128764">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6128"/>
    <w:rsid w:val="001F2A9C"/>
    <w:rsid w:val="00266128"/>
    <w:rsid w:val="00550034"/>
    <w:rsid w:val="00F751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5E6D0"/>
  <w15:docId w15:val="{3ADF1419-68D6-491B-976C-BD04A2C83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1E4D78"/>
      <w:sz w:val="36"/>
      <w:szCs w:val="36"/>
    </w:rPr>
  </w:style>
  <w:style w:type="paragraph" w:styleId="Heading2">
    <w:name w:val="heading 2"/>
    <w:uiPriority w:val="9"/>
    <w:unhideWhenUsed/>
    <w:qFormat/>
    <w:pPr>
      <w:spacing w:before="280" w:after="160"/>
      <w:outlineLvl w:val="1"/>
    </w:pPr>
    <w:rPr>
      <w:b/>
      <w:bCs/>
      <w:color w:val="2C3E50"/>
      <w:sz w:val="28"/>
      <w:szCs w:val="28"/>
    </w:rPr>
  </w:style>
  <w:style w:type="paragraph" w:styleId="Heading3">
    <w:name w:val="heading 3"/>
    <w:uiPriority w:val="9"/>
    <w:unhideWhenUsed/>
    <w:qFormat/>
    <w:pPr>
      <w:spacing w:before="200" w:after="120"/>
      <w:outlineLvl w:val="2"/>
    </w:pPr>
    <w:rPr>
      <w:b/>
      <w:bCs/>
      <w:color w:val="E67E22"/>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1397</Words>
  <Characters>8245</Characters>
  <Application>Microsoft Office Word</Application>
  <DocSecurity>0</DocSecurity>
  <Lines>284</Lines>
  <Paragraphs>224</Paragraphs>
  <ScaleCrop>false</ScaleCrop>
  <Company>Gannon University</Company>
  <LinksUpToDate>false</LinksUpToDate>
  <CharactersWithSpaces>9418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2</cp:revision>
  <dcterms:created xsi:type="dcterms:W3CDTF">2026-02-04T15:38:00Z</dcterms:created>
  <dcterms:modified xsi:type="dcterms:W3CDTF">2026-02-04T17:58:00Z</dcterms:modified>
</cp:coreProperties>
</file>