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91579" w14:textId="77777777" w:rsidR="008D213F" w:rsidRDefault="008D213F">
      <w:pPr>
        <w:spacing w:after="600"/>
      </w:pPr>
    </w:p>
    <w:p w14:paraId="2499C39D" w14:textId="77777777" w:rsidR="008D213F" w:rsidRDefault="00000000">
      <w:pPr>
        <w:jc w:val="center"/>
      </w:pPr>
      <w:r>
        <w:rPr>
          <w:b/>
          <w:bCs/>
          <w:color w:val="8B0000"/>
          <w:sz w:val="56"/>
          <w:szCs w:val="56"/>
        </w:rPr>
        <w:t>MANUFACTURING OPERATIONS</w:t>
      </w:r>
    </w:p>
    <w:p w14:paraId="39F21868" w14:textId="77777777" w:rsidR="008D213F" w:rsidRDefault="00000000">
      <w:pPr>
        <w:jc w:val="center"/>
      </w:pPr>
      <w:r>
        <w:rPr>
          <w:b/>
          <w:bCs/>
          <w:color w:val="B22222"/>
          <w:sz w:val="48"/>
          <w:szCs w:val="48"/>
        </w:rPr>
        <w:t>CASE STUDY COLLECTION</w:t>
      </w:r>
    </w:p>
    <w:p w14:paraId="179F145E" w14:textId="77777777" w:rsidR="008D213F" w:rsidRDefault="008D213F">
      <w:pPr>
        <w:spacing w:after="400"/>
      </w:pPr>
    </w:p>
    <w:p w14:paraId="4CDD11AB" w14:textId="77777777" w:rsidR="008D213F" w:rsidRDefault="00000000">
      <w:pPr>
        <w:jc w:val="center"/>
      </w:pPr>
      <w:r>
        <w:rPr>
          <w:i/>
          <w:iCs/>
          <w:color w:val="666666"/>
          <w:sz w:val="28"/>
          <w:szCs w:val="28"/>
        </w:rPr>
        <w:t>From Assembly Lines to Gigafactories: How Products Get Made</w:t>
      </w:r>
    </w:p>
    <w:p w14:paraId="57FBBDD0" w14:textId="77777777" w:rsidR="008D213F" w:rsidRDefault="008D213F">
      <w:pPr>
        <w:spacing w:after="600"/>
      </w:pPr>
    </w:p>
    <w:p w14:paraId="6FADB598" w14:textId="77777777" w:rsidR="008D213F" w:rsidRDefault="00000000">
      <w:pPr>
        <w:jc w:val="center"/>
      </w:pPr>
      <w:r>
        <w:rPr>
          <w:sz w:val="24"/>
          <w:szCs w:val="24"/>
        </w:rPr>
        <w:t>BCOR 440: Operations &amp; Supply Chain Management</w:t>
      </w:r>
    </w:p>
    <w:p w14:paraId="761C6AAC" w14:textId="77777777" w:rsidR="008D213F" w:rsidRDefault="00000000">
      <w:pPr>
        <w:jc w:val="center"/>
      </w:pPr>
      <w:r>
        <w:rPr>
          <w:sz w:val="24"/>
          <w:szCs w:val="24"/>
        </w:rPr>
        <w:t>Chapters 1, 2, 4, 7, 8, 9 &amp; 11</w:t>
      </w:r>
    </w:p>
    <w:p w14:paraId="3B353C66" w14:textId="77777777" w:rsidR="008D213F" w:rsidRDefault="008D213F">
      <w:pPr>
        <w:spacing w:after="80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79"/>
        <w:gridCol w:w="4679"/>
      </w:tblGrid>
      <w:tr w:rsidR="008D213F" w14:paraId="19742FAD" w14:textId="77777777">
        <w:tblPrEx>
          <w:tblCellMar>
            <w:top w:w="0" w:type="dxa"/>
            <w:bottom w:w="0" w:type="dxa"/>
          </w:tblCellMar>
        </w:tblPrEx>
        <w:tc>
          <w:tcPr>
            <w:tcW w:w="4680" w:type="dxa"/>
            <w:tcBorders>
              <w:top w:val="single" w:sz="1" w:space="0" w:color="CCCCCC"/>
              <w:left w:val="single" w:sz="1" w:space="0" w:color="CCCCCC"/>
              <w:bottom w:val="single" w:sz="1" w:space="0" w:color="CCCCCC"/>
              <w:right w:val="single" w:sz="1" w:space="0" w:color="CCCCCC"/>
            </w:tcBorders>
            <w:shd w:val="clear" w:color="auto" w:fill="8B0000"/>
            <w:tcMar>
              <w:top w:w="100" w:type="dxa"/>
              <w:left w:w="150" w:type="dxa"/>
              <w:bottom w:w="100" w:type="dxa"/>
              <w:right w:w="150" w:type="dxa"/>
            </w:tcMar>
          </w:tcPr>
          <w:p w14:paraId="045AEEE6" w14:textId="77777777" w:rsidR="008D213F" w:rsidRDefault="00000000">
            <w:r>
              <w:rPr>
                <w:b/>
                <w:bCs/>
                <w:color w:val="FFFFFF"/>
                <w:sz w:val="24"/>
                <w:szCs w:val="24"/>
              </w:rPr>
              <w:t>Featured Companies</w:t>
            </w:r>
          </w:p>
        </w:tc>
        <w:tc>
          <w:tcPr>
            <w:tcW w:w="4680" w:type="dxa"/>
            <w:tcBorders>
              <w:top w:val="single" w:sz="1" w:space="0" w:color="CCCCCC"/>
              <w:left w:val="single" w:sz="1" w:space="0" w:color="CCCCCC"/>
              <w:bottom w:val="single" w:sz="1" w:space="0" w:color="CCCCCC"/>
              <w:right w:val="single" w:sz="1" w:space="0" w:color="CCCCCC"/>
            </w:tcBorders>
            <w:shd w:val="clear" w:color="auto" w:fill="8B0000"/>
            <w:tcMar>
              <w:top w:w="100" w:type="dxa"/>
              <w:left w:w="150" w:type="dxa"/>
              <w:bottom w:w="100" w:type="dxa"/>
              <w:right w:w="150" w:type="dxa"/>
            </w:tcMar>
          </w:tcPr>
          <w:p w14:paraId="2F8B98DD" w14:textId="77777777" w:rsidR="008D213F" w:rsidRDefault="00000000">
            <w:r>
              <w:rPr>
                <w:b/>
                <w:bCs/>
                <w:color w:val="FFFFFF"/>
                <w:sz w:val="24"/>
                <w:szCs w:val="24"/>
              </w:rPr>
              <w:t>Chapter Coverage</w:t>
            </w:r>
          </w:p>
        </w:tc>
      </w:tr>
      <w:tr w:rsidR="008D213F" w14:paraId="0AA60974" w14:textId="77777777">
        <w:tblPrEx>
          <w:tblCellMar>
            <w:top w:w="0" w:type="dxa"/>
            <w:bottom w:w="0" w:type="dxa"/>
          </w:tblCellMar>
        </w:tblPrEx>
        <w:tc>
          <w:tcPr>
            <w:tcW w:w="4680" w:type="dxa"/>
            <w:tcBorders>
              <w:top w:val="single" w:sz="1" w:space="0" w:color="CCCCCC"/>
              <w:left w:val="single" w:sz="1" w:space="0" w:color="CCCCCC"/>
              <w:bottom w:val="single" w:sz="1" w:space="0" w:color="CCCCCC"/>
              <w:right w:val="single" w:sz="1" w:space="0" w:color="CCCCCC"/>
            </w:tcBorders>
            <w:tcMar>
              <w:top w:w="100" w:type="dxa"/>
              <w:left w:w="150" w:type="dxa"/>
              <w:bottom w:w="100" w:type="dxa"/>
              <w:right w:w="150" w:type="dxa"/>
            </w:tcMar>
          </w:tcPr>
          <w:p w14:paraId="1955CE13" w14:textId="77777777" w:rsidR="008D213F" w:rsidRDefault="00000000">
            <w:r>
              <w:t>Tesla</w:t>
            </w:r>
          </w:p>
          <w:p w14:paraId="0BCF7AA9" w14:textId="77777777" w:rsidR="008D213F" w:rsidRDefault="00000000">
            <w:r>
              <w:t>Boeing</w:t>
            </w:r>
          </w:p>
          <w:p w14:paraId="31A14B02" w14:textId="77777777" w:rsidR="008D213F" w:rsidRDefault="00000000">
            <w:r>
              <w:t>Nike</w:t>
            </w:r>
          </w:p>
          <w:p w14:paraId="13C76C9D" w14:textId="77777777" w:rsidR="008D213F" w:rsidRDefault="00000000">
            <w:r>
              <w:t>Toyota</w:t>
            </w:r>
          </w:p>
        </w:tc>
        <w:tc>
          <w:tcPr>
            <w:tcW w:w="4680" w:type="dxa"/>
            <w:tcBorders>
              <w:top w:val="single" w:sz="1" w:space="0" w:color="CCCCCC"/>
              <w:left w:val="single" w:sz="1" w:space="0" w:color="CCCCCC"/>
              <w:bottom w:val="single" w:sz="1" w:space="0" w:color="CCCCCC"/>
              <w:right w:val="single" w:sz="1" w:space="0" w:color="CCCCCC"/>
            </w:tcBorders>
            <w:tcMar>
              <w:top w:w="100" w:type="dxa"/>
              <w:left w:w="150" w:type="dxa"/>
              <w:bottom w:w="100" w:type="dxa"/>
              <w:right w:w="150" w:type="dxa"/>
            </w:tcMar>
          </w:tcPr>
          <w:p w14:paraId="649E7130" w14:textId="77777777" w:rsidR="008D213F" w:rsidRDefault="00000000">
            <w:r>
              <w:t>Ch 1-2: Strategy &amp; Competitive Dimensions</w:t>
            </w:r>
          </w:p>
          <w:p w14:paraId="2D693A72" w14:textId="77777777" w:rsidR="008D213F" w:rsidRDefault="00000000">
            <w:r>
              <w:t>Ch 4: Project Management</w:t>
            </w:r>
          </w:p>
          <w:p w14:paraId="38F3F27E" w14:textId="77777777" w:rsidR="008D213F" w:rsidRDefault="00000000">
            <w:r>
              <w:t>Ch 7-8: Manufacturing &amp; Facility Layout</w:t>
            </w:r>
          </w:p>
          <w:p w14:paraId="01AAA5C4" w14:textId="77777777" w:rsidR="008D213F" w:rsidRDefault="00000000">
            <w:r>
              <w:t>Ch 11: Process Analysis</w:t>
            </w:r>
          </w:p>
        </w:tc>
      </w:tr>
    </w:tbl>
    <w:p w14:paraId="1EC551EE" w14:textId="77777777" w:rsidR="008D213F" w:rsidRDefault="00000000">
      <w:r>
        <w:br w:type="page"/>
      </w:r>
    </w:p>
    <w:p w14:paraId="12E4D712" w14:textId="77777777" w:rsidR="008D213F" w:rsidRDefault="00000000">
      <w:pPr>
        <w:pStyle w:val="Heading1"/>
      </w:pPr>
      <w:r>
        <w:lastRenderedPageBreak/>
        <w:t>CASE STUDY 1: Tesla Gigafactories</w:t>
      </w:r>
    </w:p>
    <w:p w14:paraId="701B79EE" w14:textId="77777777" w:rsidR="008D213F" w:rsidRDefault="00000000">
      <w:pPr>
        <w:shd w:val="clear" w:color="auto" w:fill="FFF0F0"/>
      </w:pPr>
      <w:r>
        <w:rPr>
          <w:i/>
          <w:iCs/>
          <w:sz w:val="24"/>
          <w:szCs w:val="24"/>
        </w:rPr>
        <w:t>Production Hell and the Art of Learning from Failure</w:t>
      </w:r>
    </w:p>
    <w:p w14:paraId="6921A458" w14:textId="77777777" w:rsidR="008D213F" w:rsidRDefault="008D213F">
      <w:pPr>
        <w:spacing w:after="200"/>
      </w:pPr>
    </w:p>
    <w:p w14:paraId="4AAAB662" w14:textId="77777777" w:rsidR="008D213F" w:rsidRDefault="00000000">
      <w:pPr>
        <w:pStyle w:val="Heading2"/>
      </w:pPr>
      <w:r>
        <w:t>The Situation</w:t>
      </w:r>
    </w:p>
    <w:p w14:paraId="1223B575" w14:textId="77777777" w:rsidR="008D213F" w:rsidRDefault="00000000">
      <w:pPr>
        <w:spacing w:after="200"/>
      </w:pPr>
      <w:r>
        <w:t xml:space="preserve">"Production hell." That's what Elon Musk called Tesla's struggle to ramp up Model 3 production in 2018. The company had bet everything on automation—robots doing robots' jobs—and it backfired spectacularly. Battery assembly bottlenecks. Over-reliance on machines that couldn't handle certain tasks. A production target of 5,000 cars per </w:t>
      </w:r>
      <w:proofErr w:type="gramStart"/>
      <w:r>
        <w:t>week that</w:t>
      </w:r>
      <w:proofErr w:type="gramEnd"/>
      <w:r>
        <w:t xml:space="preserve"> felt impossible.</w:t>
      </w:r>
    </w:p>
    <w:p w14:paraId="7EF4F389" w14:textId="77777777" w:rsidR="008D213F" w:rsidRDefault="00000000">
      <w:pPr>
        <w:spacing w:after="200"/>
      </w:pPr>
      <w:r>
        <w:t>Fast forward to 2024-2025, and Tesla's Shanghai Gigafactory just celebrated its 4 millionth vehicle. Giga Berlin has produced over 500,000 Model Y vehicles. The company has become a case study in how to scale manufacturing—and how painful that journey can be.</w:t>
      </w:r>
    </w:p>
    <w:p w14:paraId="162FCB27" w14:textId="77777777" w:rsidR="008D213F" w:rsidRDefault="00000000">
      <w:pPr>
        <w:spacing w:after="200"/>
      </w:pPr>
      <w:r>
        <w:t>But Tesla's manufacturing story isn't just about recovery. It's about constant innovation—and constant trade-offs. Their pioneering "</w:t>
      </w:r>
      <w:proofErr w:type="spellStart"/>
      <w:r>
        <w:t>gigacasting</w:t>
      </w:r>
      <w:proofErr w:type="spellEnd"/>
      <w:r>
        <w:t xml:space="preserve">" technique (using enormous 6,000-ton presses to die-cast large car body sections in one piece) was supposed to revolutionize production. In 2024, they quietly scaled back their most ambitious </w:t>
      </w:r>
      <w:proofErr w:type="spellStart"/>
      <w:r>
        <w:t>gigacasting</w:t>
      </w:r>
      <w:proofErr w:type="spellEnd"/>
      <w:r>
        <w:t xml:space="preserve"> plans. Why? The innovation was too complex to implement reliably across multiple factories.</w:t>
      </w:r>
    </w:p>
    <w:p w14:paraId="42915EBA" w14:textId="77777777" w:rsidR="008D213F" w:rsidRDefault="00000000">
      <w:pPr>
        <w:pStyle w:val="Heading2"/>
      </w:pPr>
      <w:r>
        <w:t>The Gigafactory Model</w:t>
      </w:r>
    </w:p>
    <w:p w14:paraId="5DEBCAF4" w14:textId="77777777" w:rsidR="008D213F" w:rsidRDefault="00000000">
      <w:pPr>
        <w:spacing w:after="120"/>
      </w:pPr>
      <w:r>
        <w:t>Tesla's Gigafactories represent a philosophy of vertical integration:</w:t>
      </w:r>
    </w:p>
    <w:p w14:paraId="39D5D41F" w14:textId="77777777" w:rsidR="008D213F" w:rsidRDefault="00000000">
      <w:pPr>
        <w:pStyle w:val="ListParagraph"/>
        <w:numPr>
          <w:ilvl w:val="0"/>
          <w:numId w:val="2"/>
        </w:numPr>
        <w:spacing w:after="80"/>
      </w:pPr>
      <w:r>
        <w:rPr>
          <w:b/>
          <w:bCs/>
        </w:rPr>
        <w:t xml:space="preserve">Batteries + Vehicles under one roof: </w:t>
      </w:r>
      <w:r>
        <w:t>Shanghai produces 4680 battery cells alongside Model Y vehicles</w:t>
      </w:r>
    </w:p>
    <w:p w14:paraId="5B378F2A" w14:textId="77777777" w:rsidR="008D213F" w:rsidRDefault="00000000">
      <w:pPr>
        <w:pStyle w:val="ListParagraph"/>
        <w:numPr>
          <w:ilvl w:val="0"/>
          <w:numId w:val="2"/>
        </w:numPr>
        <w:spacing w:after="80"/>
      </w:pPr>
      <w:r>
        <w:rPr>
          <w:b/>
          <w:bCs/>
        </w:rPr>
        <w:t xml:space="preserve">Giga Press machines: </w:t>
      </w:r>
      <w:r>
        <w:t>6,000+ ton presses that cast what used to be 70+ parts as a single piece</w:t>
      </w:r>
    </w:p>
    <w:p w14:paraId="7D7C194B" w14:textId="77777777" w:rsidR="008D213F" w:rsidRDefault="00000000">
      <w:pPr>
        <w:pStyle w:val="ListParagraph"/>
        <w:numPr>
          <w:ilvl w:val="0"/>
          <w:numId w:val="2"/>
        </w:numPr>
        <w:spacing w:after="80"/>
      </w:pPr>
      <w:r>
        <w:rPr>
          <w:b/>
          <w:bCs/>
        </w:rPr>
        <w:t xml:space="preserve">Human-machine balance: </w:t>
      </w:r>
      <w:r>
        <w:t>After 2018, Tesla reintroduced humans to tasks automation couldn't master</w:t>
      </w:r>
    </w:p>
    <w:p w14:paraId="1CE346B0" w14:textId="77777777" w:rsidR="008D213F" w:rsidRDefault="00000000">
      <w:pPr>
        <w:pStyle w:val="ListParagraph"/>
        <w:numPr>
          <w:ilvl w:val="0"/>
          <w:numId w:val="2"/>
        </w:numPr>
        <w:spacing w:after="80"/>
      </w:pPr>
      <w:r>
        <w:rPr>
          <w:b/>
          <w:bCs/>
        </w:rPr>
        <w:t xml:space="preserve">Generational upgrades: </w:t>
      </w:r>
      <w:r>
        <w:t>Factories are designated "Gen 12," "Gen 13," etc.—each generation incorporates new learnings</w:t>
      </w:r>
    </w:p>
    <w:p w14:paraId="561B8BE7" w14:textId="77777777" w:rsidR="008D213F" w:rsidRDefault="00000000">
      <w:pPr>
        <w:pStyle w:val="ListParagraph"/>
        <w:numPr>
          <w:ilvl w:val="0"/>
          <w:numId w:val="2"/>
        </w:numPr>
        <w:spacing w:after="120"/>
      </w:pPr>
      <w:r>
        <w:rPr>
          <w:b/>
          <w:bCs/>
        </w:rPr>
        <w:t xml:space="preserve">Digital twins: </w:t>
      </w:r>
      <w:r>
        <w:t>AWS-powered simulation models test changes before physical implementation</w:t>
      </w:r>
    </w:p>
    <w:p w14:paraId="79D2FF12" w14:textId="77777777" w:rsidR="008D213F" w:rsidRDefault="00000000">
      <w:pPr>
        <w:pStyle w:val="Heading2"/>
      </w:pPr>
      <w:r>
        <w:t>The OSCM Concepts in Action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500"/>
        <w:gridCol w:w="6858"/>
      </w:tblGrid>
      <w:tr w:rsidR="008D213F" w14:paraId="701343C4" w14:textId="77777777">
        <w:tblPrEx>
          <w:tblCellMar>
            <w:top w:w="0" w:type="dxa"/>
            <w:bottom w:w="0" w:type="dxa"/>
          </w:tblCellMar>
        </w:tblPrEx>
        <w:tc>
          <w:tcPr>
            <w:tcW w:w="2500" w:type="dxa"/>
            <w:tcBorders>
              <w:top w:val="single" w:sz="1" w:space="0" w:color="CCCCCC"/>
              <w:left w:val="single" w:sz="1" w:space="0" w:color="CCCCCC"/>
              <w:bottom w:val="single" w:sz="1" w:space="0" w:color="CCCCCC"/>
              <w:right w:val="single" w:sz="1" w:space="0" w:color="CCCCCC"/>
            </w:tcBorders>
            <w:shd w:val="clear" w:color="auto" w:fill="E82127"/>
            <w:tcMar>
              <w:top w:w="80" w:type="dxa"/>
              <w:left w:w="120" w:type="dxa"/>
              <w:bottom w:w="80" w:type="dxa"/>
              <w:right w:w="120" w:type="dxa"/>
            </w:tcMar>
          </w:tcPr>
          <w:p w14:paraId="2E9053CB" w14:textId="77777777" w:rsidR="008D213F" w:rsidRDefault="00000000">
            <w:r>
              <w:rPr>
                <w:b/>
                <w:bCs/>
                <w:color w:val="FFFFFF"/>
              </w:rPr>
              <w:t>Concept</w:t>
            </w:r>
          </w:p>
        </w:tc>
        <w:tc>
          <w:tcPr>
            <w:tcW w:w="6860" w:type="dxa"/>
            <w:tcBorders>
              <w:top w:val="single" w:sz="1" w:space="0" w:color="CCCCCC"/>
              <w:left w:val="single" w:sz="1" w:space="0" w:color="CCCCCC"/>
              <w:bottom w:val="single" w:sz="1" w:space="0" w:color="CCCCCC"/>
              <w:right w:val="single" w:sz="1" w:space="0" w:color="CCCCCC"/>
            </w:tcBorders>
            <w:shd w:val="clear" w:color="auto" w:fill="E82127"/>
            <w:tcMar>
              <w:top w:w="80" w:type="dxa"/>
              <w:left w:w="120" w:type="dxa"/>
              <w:bottom w:w="80" w:type="dxa"/>
              <w:right w:w="120" w:type="dxa"/>
            </w:tcMar>
          </w:tcPr>
          <w:p w14:paraId="71EB6F21" w14:textId="77777777" w:rsidR="008D213F" w:rsidRDefault="00000000">
            <w:r>
              <w:rPr>
                <w:b/>
                <w:bCs/>
                <w:color w:val="FFFFFF"/>
              </w:rPr>
              <w:t>How It Showed Up at Tesla</w:t>
            </w:r>
          </w:p>
        </w:tc>
      </w:tr>
      <w:tr w:rsidR="008D213F" w14:paraId="2957C994" w14:textId="77777777">
        <w:tblPrEx>
          <w:tblCellMar>
            <w:top w:w="0" w:type="dxa"/>
            <w:bottom w:w="0" w:type="dxa"/>
          </w:tblCellMar>
        </w:tblPrEx>
        <w:tc>
          <w:tcPr>
            <w:tcW w:w="2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E1B9CEE" w14:textId="77777777" w:rsidR="008D213F" w:rsidRDefault="00000000">
            <w:r>
              <w:rPr>
                <w:b/>
                <w:bCs/>
              </w:rPr>
              <w:t>Assembly Line Layout</w:t>
            </w:r>
          </w:p>
        </w:tc>
        <w:tc>
          <w:tcPr>
            <w:tcW w:w="6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460317F" w14:textId="77777777" w:rsidR="008D213F" w:rsidRDefault="00000000">
            <w:r>
              <w:t xml:space="preserve">Tesla uses product layout (assembly line) for vehicle </w:t>
            </w:r>
            <w:proofErr w:type="gramStart"/>
            <w:r>
              <w:t>production, but</w:t>
            </w:r>
            <w:proofErr w:type="gramEnd"/>
            <w:r>
              <w:t xml:space="preserve"> </w:t>
            </w:r>
            <w:proofErr w:type="gramStart"/>
            <w:r>
              <w:t>needed</w:t>
            </w:r>
            <w:proofErr w:type="gramEnd"/>
            <w:r>
              <w:t xml:space="preserve"> to balance automation levels. Too much automation in 2018 created quality issues and bottlenecks.</w:t>
            </w:r>
          </w:p>
        </w:tc>
      </w:tr>
      <w:tr w:rsidR="008D213F" w14:paraId="05050240" w14:textId="77777777">
        <w:tblPrEx>
          <w:tblCellMar>
            <w:top w:w="0" w:type="dxa"/>
            <w:bottom w:w="0" w:type="dxa"/>
          </w:tblCellMar>
        </w:tblPrEx>
        <w:tc>
          <w:tcPr>
            <w:tcW w:w="2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7DCF0BC" w14:textId="77777777" w:rsidR="008D213F" w:rsidRDefault="00000000">
            <w:r>
              <w:rPr>
                <w:b/>
                <w:bCs/>
              </w:rPr>
              <w:t>Product-Process Matrix</w:t>
            </w:r>
          </w:p>
        </w:tc>
        <w:tc>
          <w:tcPr>
            <w:tcW w:w="6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20C1817" w14:textId="77777777" w:rsidR="008D213F" w:rsidRDefault="00000000">
            <w:r>
              <w:t>Tesla aims for high volume with some customization (assemble-to-order within standard platforms). This positions them in the assembly line area of the matrix.</w:t>
            </w:r>
          </w:p>
        </w:tc>
      </w:tr>
      <w:tr w:rsidR="008D213F" w14:paraId="52033B4E" w14:textId="77777777">
        <w:tblPrEx>
          <w:tblCellMar>
            <w:top w:w="0" w:type="dxa"/>
            <w:bottom w:w="0" w:type="dxa"/>
          </w:tblCellMar>
        </w:tblPrEx>
        <w:tc>
          <w:tcPr>
            <w:tcW w:w="2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C340733" w14:textId="77777777" w:rsidR="008D213F" w:rsidRDefault="00000000">
            <w:r>
              <w:rPr>
                <w:b/>
                <w:bCs/>
              </w:rPr>
              <w:lastRenderedPageBreak/>
              <w:t>Bottleneck</w:t>
            </w:r>
          </w:p>
        </w:tc>
        <w:tc>
          <w:tcPr>
            <w:tcW w:w="6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30500F9" w14:textId="77777777" w:rsidR="008D213F" w:rsidRDefault="00000000">
            <w:r>
              <w:t>Battery production consistently constrains vehicle output. The 4680 cell "dry coating" process struggles with cathode manufacturing—the bottleneck within the bottleneck.</w:t>
            </w:r>
          </w:p>
        </w:tc>
      </w:tr>
      <w:tr w:rsidR="008D213F" w14:paraId="42978D1D" w14:textId="77777777">
        <w:tblPrEx>
          <w:tblCellMar>
            <w:top w:w="0" w:type="dxa"/>
            <w:bottom w:w="0" w:type="dxa"/>
          </w:tblCellMar>
        </w:tblPrEx>
        <w:tc>
          <w:tcPr>
            <w:tcW w:w="2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106F9EC" w14:textId="77777777" w:rsidR="008D213F" w:rsidRDefault="00000000">
            <w:r>
              <w:rPr>
                <w:b/>
                <w:bCs/>
              </w:rPr>
              <w:t>Learning Curves</w:t>
            </w:r>
          </w:p>
        </w:tc>
        <w:tc>
          <w:tcPr>
            <w:tcW w:w="6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3AEC3B9" w14:textId="77777777" w:rsidR="008D213F" w:rsidRDefault="00000000">
            <w:r>
              <w:t>Each new production line faces "initial scrappage rates" that decrease with experience. Tesla went from 85,470 4680 cells/day in 2023 to 126,050/day in 2024.</w:t>
            </w:r>
          </w:p>
        </w:tc>
      </w:tr>
    </w:tbl>
    <w:p w14:paraId="4B0D6382" w14:textId="77777777" w:rsidR="008D213F" w:rsidRDefault="008D213F">
      <w:pPr>
        <w:spacing w:after="200"/>
      </w:pPr>
    </w:p>
    <w:p w14:paraId="5BAF4120" w14:textId="77777777" w:rsidR="008D213F" w:rsidRDefault="00000000">
      <w:pPr>
        <w:pStyle w:val="Heading2"/>
      </w:pPr>
      <w:r>
        <w:t>Discussion Questions</w:t>
      </w:r>
    </w:p>
    <w:p w14:paraId="6D624CBA" w14:textId="77777777" w:rsidR="008D213F" w:rsidRDefault="00000000">
      <w:pPr>
        <w:pStyle w:val="ListParagraph"/>
        <w:numPr>
          <w:ilvl w:val="0"/>
          <w:numId w:val="3"/>
        </w:numPr>
        <w:spacing w:after="120"/>
      </w:pPr>
      <w:r>
        <w:t>Tesla initially believed "the machine that builds the machine" was more important than the machine itself. But they had to reintroduce human workers. Using concepts from the manufacturing processes chapter, explain when automation makes sense and when humans are better.</w:t>
      </w:r>
    </w:p>
    <w:p w14:paraId="6F266F2F" w14:textId="77777777" w:rsidR="008D213F" w:rsidRDefault="00000000">
      <w:pPr>
        <w:pStyle w:val="ListParagraph"/>
        <w:numPr>
          <w:ilvl w:val="0"/>
          <w:numId w:val="3"/>
        </w:numPr>
        <w:spacing w:after="120"/>
      </w:pPr>
      <w:proofErr w:type="spellStart"/>
      <w:r>
        <w:t>Gigacasting</w:t>
      </w:r>
      <w:proofErr w:type="spellEnd"/>
      <w:r>
        <w:t xml:space="preserve"> reduces the underbody from 70+ parts to one piece. Draw a before/after process flow. What are the trade-offs of this approach (think about: repair costs, flexibility, supplier relationships)?</w:t>
      </w:r>
    </w:p>
    <w:p w14:paraId="30844268" w14:textId="77777777" w:rsidR="008D213F" w:rsidRDefault="00000000">
      <w:pPr>
        <w:pStyle w:val="ListParagraph"/>
        <w:numPr>
          <w:ilvl w:val="0"/>
          <w:numId w:val="3"/>
        </w:numPr>
        <w:spacing w:after="120"/>
      </w:pPr>
      <w:r>
        <w:t>Tesla uses "generations" for factory designs (Gen 12, Gen 13, etc.). How does this relate to the concept of platform projects and continuous improvement?</w:t>
      </w:r>
    </w:p>
    <w:p w14:paraId="5CF44BA6" w14:textId="77777777" w:rsidR="008D213F" w:rsidRDefault="00000000">
      <w:pPr>
        <w:pStyle w:val="ListParagraph"/>
        <w:numPr>
          <w:ilvl w:val="0"/>
          <w:numId w:val="3"/>
        </w:numPr>
        <w:spacing w:after="120"/>
      </w:pPr>
      <w:r>
        <w:t>If Tesla's Shanghai factory takes 14 months to produce 1 million vehicles and Giga Berlin takes 3 years to produce 500,000, what does this tell you about learning curves across different facilities?</w:t>
      </w:r>
    </w:p>
    <w:p w14:paraId="2306FE2A" w14:textId="77777777" w:rsidR="008D213F" w:rsidRDefault="00000000">
      <w:pPr>
        <w:pStyle w:val="ListParagraph"/>
        <w:numPr>
          <w:ilvl w:val="0"/>
          <w:numId w:val="3"/>
        </w:numPr>
        <w:spacing w:after="120"/>
      </w:pPr>
      <w:r>
        <w:t>Tesla's vertical integration (making batteries and vehicles together) differs from traditional automakers. What are the risks and benefits of this approach from an operations strategy perspective?</w:t>
      </w:r>
    </w:p>
    <w:p w14:paraId="5E516972" w14:textId="77777777" w:rsidR="008D213F" w:rsidRDefault="00000000">
      <w:r>
        <w:br w:type="page"/>
      </w:r>
    </w:p>
    <w:p w14:paraId="74473299" w14:textId="77777777" w:rsidR="008D213F" w:rsidRDefault="00000000">
      <w:pPr>
        <w:pStyle w:val="Heading1"/>
      </w:pPr>
      <w:r>
        <w:lastRenderedPageBreak/>
        <w:t>CASE STUDY 2: Boeing 737 MAX</w:t>
      </w:r>
    </w:p>
    <w:p w14:paraId="6A6CFEE8" w14:textId="77777777" w:rsidR="008D213F" w:rsidRDefault="00000000">
      <w:pPr>
        <w:shd w:val="clear" w:color="auto" w:fill="FFF0F0"/>
      </w:pPr>
      <w:r>
        <w:rPr>
          <w:i/>
          <w:iCs/>
          <w:sz w:val="24"/>
          <w:szCs w:val="24"/>
        </w:rPr>
        <w:t>When Project Management Shortcuts Have Fatal Consequences</w:t>
      </w:r>
    </w:p>
    <w:p w14:paraId="727BF6B3" w14:textId="77777777" w:rsidR="008D213F" w:rsidRDefault="008D213F">
      <w:pPr>
        <w:spacing w:after="200"/>
      </w:pPr>
    </w:p>
    <w:p w14:paraId="18B42ADD" w14:textId="77777777" w:rsidR="008D213F" w:rsidRDefault="00000000">
      <w:pPr>
        <w:pStyle w:val="Heading2"/>
      </w:pPr>
      <w:r>
        <w:t>The Situation</w:t>
      </w:r>
    </w:p>
    <w:p w14:paraId="52DD213F" w14:textId="77777777" w:rsidR="008D213F" w:rsidRDefault="00000000">
      <w:pPr>
        <w:spacing w:after="200"/>
      </w:pPr>
      <w:r>
        <w:t>In 2019, 346 people died in two crashes of Boeing 737 MAX aircraft. The subsequent investigation revealed something shocking: to rush the plane to market, Boeing had taken shortcuts in design, testing, and project management that created fatal flaws.</w:t>
      </w:r>
    </w:p>
    <w:p w14:paraId="08515A3D" w14:textId="77777777" w:rsidR="008D213F" w:rsidRDefault="00000000">
      <w:pPr>
        <w:spacing w:after="200"/>
      </w:pPr>
      <w:r>
        <w:t>The MAX was supposed to be a quick update to Boeing's best-selling 737—new engines, minimal pilot retraining required, faster time-to-market than developing an entirely new aircraft. Boeing told airlines pilots wouldn't need simulator training, making the plane cheaper to operate.</w:t>
      </w:r>
    </w:p>
    <w:p w14:paraId="33FF7C4D" w14:textId="77777777" w:rsidR="008D213F" w:rsidRDefault="00000000">
      <w:pPr>
        <w:spacing w:after="200"/>
      </w:pPr>
      <w:r>
        <w:t>But the new, larger engines changed the plane's aerodynamics. Boeing's solution was a software system called MCAS that would automatically push the nose down in certain conditions. When this system malfunctioned—fed by a single faulty sensor—pilots didn't know what was happening or how to respond.</w:t>
      </w:r>
    </w:p>
    <w:p w14:paraId="6B505AE8" w14:textId="77777777" w:rsidR="008D213F" w:rsidRDefault="00000000">
      <w:pPr>
        <w:pStyle w:val="Heading2"/>
      </w:pPr>
      <w:r>
        <w:t>The Project Management Failures</w:t>
      </w:r>
    </w:p>
    <w:p w14:paraId="04BC5452" w14:textId="77777777" w:rsidR="008D213F" w:rsidRDefault="00000000">
      <w:pPr>
        <w:pStyle w:val="ListParagraph"/>
        <w:numPr>
          <w:ilvl w:val="0"/>
          <w:numId w:val="2"/>
        </w:numPr>
        <w:spacing w:after="80"/>
      </w:pPr>
      <w:r>
        <w:rPr>
          <w:b/>
          <w:bCs/>
        </w:rPr>
        <w:t xml:space="preserve">Schedule pressure over safety: </w:t>
      </w:r>
      <w:r>
        <w:t>Teams were given aggressive deadlines to beat Airbus's A320neo to market</w:t>
      </w:r>
    </w:p>
    <w:p w14:paraId="47FB7FC4" w14:textId="77777777" w:rsidR="008D213F" w:rsidRDefault="00000000">
      <w:pPr>
        <w:pStyle w:val="ListParagraph"/>
        <w:numPr>
          <w:ilvl w:val="0"/>
          <w:numId w:val="2"/>
        </w:numPr>
        <w:spacing w:after="80"/>
      </w:pPr>
      <w:r>
        <w:rPr>
          <w:b/>
          <w:bCs/>
        </w:rPr>
        <w:t xml:space="preserve">Scope creep denial: </w:t>
      </w:r>
      <w:r>
        <w:t>The MAX was treated as a minor upgrade when fundamental aerodynamic changes made it essentially a new aircraft</w:t>
      </w:r>
    </w:p>
    <w:p w14:paraId="166161F7" w14:textId="77777777" w:rsidR="008D213F" w:rsidRDefault="00000000">
      <w:pPr>
        <w:pStyle w:val="ListParagraph"/>
        <w:numPr>
          <w:ilvl w:val="0"/>
          <w:numId w:val="2"/>
        </w:numPr>
        <w:spacing w:after="80"/>
      </w:pPr>
      <w:r>
        <w:rPr>
          <w:b/>
          <w:bCs/>
        </w:rPr>
        <w:t xml:space="preserve">Risk underestimation: </w:t>
      </w:r>
      <w:r>
        <w:t>MCAS failure was classified as "hazardous" rather than "catastrophic," reducing testing requirements</w:t>
      </w:r>
    </w:p>
    <w:p w14:paraId="30F7F974" w14:textId="77777777" w:rsidR="008D213F" w:rsidRDefault="00000000">
      <w:pPr>
        <w:pStyle w:val="ListParagraph"/>
        <w:numPr>
          <w:ilvl w:val="0"/>
          <w:numId w:val="2"/>
        </w:numPr>
        <w:spacing w:after="80"/>
      </w:pPr>
      <w:r>
        <w:rPr>
          <w:b/>
          <w:bCs/>
        </w:rPr>
        <w:t xml:space="preserve">Communication breakdown: </w:t>
      </w:r>
      <w:r>
        <w:t>Pilots weren't told about MCAS; information was buried in footnotes</w:t>
      </w:r>
    </w:p>
    <w:p w14:paraId="34299DE0" w14:textId="77777777" w:rsidR="008D213F" w:rsidRDefault="00000000">
      <w:pPr>
        <w:pStyle w:val="ListParagraph"/>
        <w:numPr>
          <w:ilvl w:val="0"/>
          <w:numId w:val="2"/>
        </w:numPr>
        <w:spacing w:after="120"/>
      </w:pPr>
      <w:r>
        <w:rPr>
          <w:b/>
          <w:bCs/>
        </w:rPr>
        <w:t xml:space="preserve">Self-certification: </w:t>
      </w:r>
      <w:r>
        <w:t>Boeing employees were delegated to certify safety on behalf of the FAA</w:t>
      </w:r>
    </w:p>
    <w:p w14:paraId="3B9A5FD6" w14:textId="77777777" w:rsidR="008D213F" w:rsidRDefault="00000000">
      <w:pPr>
        <w:pStyle w:val="Heading2"/>
      </w:pPr>
      <w:r>
        <w:t>The Ongoing Crisis</w:t>
      </w:r>
    </w:p>
    <w:p w14:paraId="2C5B56D5" w14:textId="77777777" w:rsidR="008D213F" w:rsidRDefault="00000000">
      <w:pPr>
        <w:spacing w:after="200"/>
      </w:pPr>
      <w:r>
        <w:t>Years later, Boeing's troubles continue. In January 2024, a door plug blew off a 737 MAX mid-flight. Subsequent inspections found loose bolts across multiple aircraft. The company has faced production slowdowns, increased oversight, and a complete overhaul of quality control processes.</w:t>
      </w:r>
    </w:p>
    <w:p w14:paraId="471EE4CC" w14:textId="77777777" w:rsidR="008D213F" w:rsidRDefault="00000000">
      <w:pPr>
        <w:pStyle w:val="Heading2"/>
      </w:pPr>
      <w:r>
        <w:t>The OSCM Concepts in Action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500"/>
        <w:gridCol w:w="6858"/>
      </w:tblGrid>
      <w:tr w:rsidR="008D213F" w14:paraId="006CD960" w14:textId="77777777">
        <w:tblPrEx>
          <w:tblCellMar>
            <w:top w:w="0" w:type="dxa"/>
            <w:bottom w:w="0" w:type="dxa"/>
          </w:tblCellMar>
        </w:tblPrEx>
        <w:tc>
          <w:tcPr>
            <w:tcW w:w="2500" w:type="dxa"/>
            <w:tcBorders>
              <w:top w:val="single" w:sz="1" w:space="0" w:color="CCCCCC"/>
              <w:left w:val="single" w:sz="1" w:space="0" w:color="CCCCCC"/>
              <w:bottom w:val="single" w:sz="1" w:space="0" w:color="CCCCCC"/>
              <w:right w:val="single" w:sz="1" w:space="0" w:color="CCCCCC"/>
            </w:tcBorders>
            <w:shd w:val="clear" w:color="auto" w:fill="0033A0"/>
            <w:tcMar>
              <w:top w:w="80" w:type="dxa"/>
              <w:left w:w="120" w:type="dxa"/>
              <w:bottom w:w="80" w:type="dxa"/>
              <w:right w:w="120" w:type="dxa"/>
            </w:tcMar>
          </w:tcPr>
          <w:p w14:paraId="073C4187" w14:textId="77777777" w:rsidR="008D213F" w:rsidRDefault="00000000">
            <w:r>
              <w:rPr>
                <w:b/>
                <w:bCs/>
                <w:color w:val="FFFFFF"/>
              </w:rPr>
              <w:t>Concept</w:t>
            </w:r>
          </w:p>
        </w:tc>
        <w:tc>
          <w:tcPr>
            <w:tcW w:w="6860" w:type="dxa"/>
            <w:tcBorders>
              <w:top w:val="single" w:sz="1" w:space="0" w:color="CCCCCC"/>
              <w:left w:val="single" w:sz="1" w:space="0" w:color="CCCCCC"/>
              <w:bottom w:val="single" w:sz="1" w:space="0" w:color="CCCCCC"/>
              <w:right w:val="single" w:sz="1" w:space="0" w:color="CCCCCC"/>
            </w:tcBorders>
            <w:shd w:val="clear" w:color="auto" w:fill="0033A0"/>
            <w:tcMar>
              <w:top w:w="80" w:type="dxa"/>
              <w:left w:w="120" w:type="dxa"/>
              <w:bottom w:w="80" w:type="dxa"/>
              <w:right w:w="120" w:type="dxa"/>
            </w:tcMar>
          </w:tcPr>
          <w:p w14:paraId="2DAA7C3C" w14:textId="77777777" w:rsidR="008D213F" w:rsidRDefault="00000000">
            <w:r>
              <w:rPr>
                <w:b/>
                <w:bCs/>
                <w:color w:val="FFFFFF"/>
              </w:rPr>
              <w:t>How It Showed Up at Boeing</w:t>
            </w:r>
          </w:p>
        </w:tc>
      </w:tr>
      <w:tr w:rsidR="008D213F" w14:paraId="69A7258B" w14:textId="77777777">
        <w:tblPrEx>
          <w:tblCellMar>
            <w:top w:w="0" w:type="dxa"/>
            <w:bottom w:w="0" w:type="dxa"/>
          </w:tblCellMar>
        </w:tblPrEx>
        <w:tc>
          <w:tcPr>
            <w:tcW w:w="2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ADBE79A" w14:textId="77777777" w:rsidR="008D213F" w:rsidRDefault="00000000">
            <w:r>
              <w:rPr>
                <w:b/>
                <w:bCs/>
              </w:rPr>
              <w:t>Project Classification</w:t>
            </w:r>
          </w:p>
        </w:tc>
        <w:tc>
          <w:tcPr>
            <w:tcW w:w="6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150F3D6" w14:textId="77777777" w:rsidR="008D213F" w:rsidRDefault="00000000">
            <w:r>
              <w:t>Boeing treated the MAX as a "derivative" project (minor changes to existing platform) when it had characteristics of a "platform" or "breakthrough" project requiring more extensive development.</w:t>
            </w:r>
          </w:p>
        </w:tc>
      </w:tr>
      <w:tr w:rsidR="008D213F" w14:paraId="74E61D3A" w14:textId="77777777">
        <w:tblPrEx>
          <w:tblCellMar>
            <w:top w:w="0" w:type="dxa"/>
            <w:bottom w:w="0" w:type="dxa"/>
          </w:tblCellMar>
        </w:tblPrEx>
        <w:tc>
          <w:tcPr>
            <w:tcW w:w="2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C58264E" w14:textId="77777777" w:rsidR="008D213F" w:rsidRDefault="00000000">
            <w:r>
              <w:rPr>
                <w:b/>
                <w:bCs/>
              </w:rPr>
              <w:lastRenderedPageBreak/>
              <w:t>Critical Path</w:t>
            </w:r>
          </w:p>
        </w:tc>
        <w:tc>
          <w:tcPr>
            <w:tcW w:w="6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CC24BE2" w14:textId="77777777" w:rsidR="008D213F" w:rsidRDefault="00000000">
            <w:r>
              <w:t>By constraining the schedule (fixed delivery date), Boeing "crashed" activities on the critical path without adequate resources or quality checks.</w:t>
            </w:r>
          </w:p>
        </w:tc>
      </w:tr>
      <w:tr w:rsidR="008D213F" w14:paraId="0E1E2194" w14:textId="77777777">
        <w:tblPrEx>
          <w:tblCellMar>
            <w:top w:w="0" w:type="dxa"/>
            <w:bottom w:w="0" w:type="dxa"/>
          </w:tblCellMar>
        </w:tblPrEx>
        <w:tc>
          <w:tcPr>
            <w:tcW w:w="2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AFC2B4A" w14:textId="77777777" w:rsidR="008D213F" w:rsidRDefault="00000000">
            <w:r>
              <w:rPr>
                <w:b/>
                <w:bCs/>
              </w:rPr>
              <w:t>Risk Mapping</w:t>
            </w:r>
          </w:p>
        </w:tc>
        <w:tc>
          <w:tcPr>
            <w:tcW w:w="6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7157B0A" w14:textId="77777777" w:rsidR="008D213F" w:rsidRDefault="00000000">
            <w:r>
              <w:t>MCAS failure was classified incorrectly on the risk matrix, reducing required redundancy and testing. A single sensor failure led to catastrophic outcomes.</w:t>
            </w:r>
          </w:p>
        </w:tc>
      </w:tr>
      <w:tr w:rsidR="008D213F" w14:paraId="6886B5AB" w14:textId="77777777">
        <w:tblPrEx>
          <w:tblCellMar>
            <w:top w:w="0" w:type="dxa"/>
            <w:bottom w:w="0" w:type="dxa"/>
          </w:tblCellMar>
        </w:tblPrEx>
        <w:tc>
          <w:tcPr>
            <w:tcW w:w="2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4FAD075" w14:textId="77777777" w:rsidR="008D213F" w:rsidRDefault="00000000">
            <w:r>
              <w:rPr>
                <w:b/>
                <w:bCs/>
              </w:rPr>
              <w:t>Quality vs. Speed</w:t>
            </w:r>
          </w:p>
        </w:tc>
        <w:tc>
          <w:tcPr>
            <w:tcW w:w="6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51BD9FF" w14:textId="77777777" w:rsidR="008D213F" w:rsidRDefault="00000000">
            <w:r>
              <w:t>Classic trade-off between delivery speed and process quality. Boeing prioritized first-to-market over thoroughness, with catastrophic results.</w:t>
            </w:r>
          </w:p>
        </w:tc>
      </w:tr>
    </w:tbl>
    <w:p w14:paraId="12F45D81" w14:textId="77777777" w:rsidR="008D213F" w:rsidRDefault="008D213F">
      <w:pPr>
        <w:spacing w:after="200"/>
      </w:pPr>
    </w:p>
    <w:p w14:paraId="43B3E56B" w14:textId="77777777" w:rsidR="008D213F" w:rsidRDefault="00000000">
      <w:pPr>
        <w:pStyle w:val="Heading2"/>
      </w:pPr>
      <w:r>
        <w:t>Discussion Questions</w:t>
      </w:r>
    </w:p>
    <w:p w14:paraId="6775259E" w14:textId="77777777" w:rsidR="008D213F" w:rsidRDefault="00000000">
      <w:pPr>
        <w:pStyle w:val="ListParagraph"/>
        <w:numPr>
          <w:ilvl w:val="0"/>
          <w:numId w:val="3"/>
        </w:numPr>
        <w:spacing w:after="120"/>
      </w:pPr>
      <w:r>
        <w:t>Using the project classification framework (derivative, platform, breakthrough), how should Boeing have classified the MAX project? What would have changed in their development process?</w:t>
      </w:r>
    </w:p>
    <w:p w14:paraId="1430FFE2" w14:textId="77777777" w:rsidR="008D213F" w:rsidRDefault="00000000">
      <w:pPr>
        <w:pStyle w:val="ListParagraph"/>
        <w:numPr>
          <w:ilvl w:val="0"/>
          <w:numId w:val="3"/>
        </w:numPr>
        <w:spacing w:after="120"/>
      </w:pPr>
      <w:r>
        <w:t>Draw a simple risk map for the MCAS system. Where should a single-sensor-dependent safety system fall on a probability/severity matrix? What mitigation strategies would you recommend?</w:t>
      </w:r>
    </w:p>
    <w:p w14:paraId="36D540A4" w14:textId="77777777" w:rsidR="008D213F" w:rsidRDefault="00000000">
      <w:pPr>
        <w:pStyle w:val="ListParagraph"/>
        <w:numPr>
          <w:ilvl w:val="0"/>
          <w:numId w:val="3"/>
        </w:numPr>
        <w:spacing w:after="120"/>
      </w:pPr>
      <w:r>
        <w:t>The chapter discusses "crashing" projects (reducing time by adding resources). What are the limits of crashing when it comes to safety-critical systems?</w:t>
      </w:r>
    </w:p>
    <w:p w14:paraId="2E1DAE9E" w14:textId="77777777" w:rsidR="008D213F" w:rsidRDefault="00000000">
      <w:pPr>
        <w:pStyle w:val="ListParagraph"/>
        <w:numPr>
          <w:ilvl w:val="0"/>
          <w:numId w:val="3"/>
        </w:numPr>
        <w:spacing w:after="120"/>
      </w:pPr>
      <w:r>
        <w:t>Boeing's self-certification model meant they were certifying their own safety. Using supply chain risk concepts, analyze the dangers of this arrangement.</w:t>
      </w:r>
    </w:p>
    <w:p w14:paraId="43C0B179" w14:textId="77777777" w:rsidR="008D213F" w:rsidRDefault="00000000">
      <w:pPr>
        <w:pStyle w:val="ListParagraph"/>
        <w:numPr>
          <w:ilvl w:val="0"/>
          <w:numId w:val="3"/>
        </w:numPr>
        <w:spacing w:after="120"/>
      </w:pPr>
      <w:r>
        <w:t xml:space="preserve">How did Boeing's choice to prioritize delivery speed ultimately </w:t>
      </w:r>
      <w:proofErr w:type="gramStart"/>
      <w:r>
        <w:t>impact</w:t>
      </w:r>
      <w:proofErr w:type="gramEnd"/>
      <w:r>
        <w:t xml:space="preserve"> their quality, flexibility, and cost competitive dimensions?</w:t>
      </w:r>
    </w:p>
    <w:p w14:paraId="52655323" w14:textId="77777777" w:rsidR="008D213F" w:rsidRDefault="00000000">
      <w:r>
        <w:br w:type="page"/>
      </w:r>
    </w:p>
    <w:p w14:paraId="143339F0" w14:textId="77777777" w:rsidR="008D213F" w:rsidRDefault="00000000">
      <w:pPr>
        <w:pStyle w:val="Heading1"/>
      </w:pPr>
      <w:r>
        <w:lastRenderedPageBreak/>
        <w:t>CASE STUDY 3: Nike</w:t>
      </w:r>
    </w:p>
    <w:p w14:paraId="0C4265F6" w14:textId="77777777" w:rsidR="008D213F" w:rsidRDefault="00000000">
      <w:pPr>
        <w:shd w:val="clear" w:color="auto" w:fill="FFF0F0"/>
      </w:pPr>
      <w:r>
        <w:rPr>
          <w:i/>
          <w:iCs/>
          <w:sz w:val="24"/>
          <w:szCs w:val="24"/>
        </w:rPr>
        <w:t>The Outsourced Manufacturing Model: Designing Without Owning Factories</w:t>
      </w:r>
    </w:p>
    <w:p w14:paraId="6A4E4390" w14:textId="77777777" w:rsidR="008D213F" w:rsidRDefault="008D213F">
      <w:pPr>
        <w:spacing w:after="200"/>
      </w:pPr>
    </w:p>
    <w:p w14:paraId="5782EA2A" w14:textId="77777777" w:rsidR="008D213F" w:rsidRDefault="00000000">
      <w:pPr>
        <w:pStyle w:val="Heading2"/>
      </w:pPr>
      <w:r>
        <w:t>The Situation</w:t>
      </w:r>
    </w:p>
    <w:p w14:paraId="545E3AF4" w14:textId="77777777" w:rsidR="008D213F" w:rsidRDefault="00000000">
      <w:pPr>
        <w:spacing w:after="200"/>
      </w:pPr>
      <w:r>
        <w:t>Nike doesn't own any factories. Zero. The world's largest athletic footwear company designs shoes in Oregon, markets them globally, but manufactures... nothing. Over 500 contract factories in 40+ countries produce Nike products, employing more than 1 million workers.</w:t>
      </w:r>
    </w:p>
    <w:p w14:paraId="3E08797C" w14:textId="77777777" w:rsidR="008D213F" w:rsidRDefault="00000000">
      <w:pPr>
        <w:spacing w:after="200"/>
      </w:pPr>
      <w:r>
        <w:t>This "asset-light" model has made Nike incredibly profitable. But it also creates unique operational challenges: How do you maintain quality when you don't control production? How do you manage supply chain risk spread across continents? And how do you introduce innovations when working through intermediaries?</w:t>
      </w:r>
    </w:p>
    <w:p w14:paraId="66295187" w14:textId="77777777" w:rsidR="008D213F" w:rsidRDefault="00000000">
      <w:pPr>
        <w:pStyle w:val="Heading2"/>
      </w:pPr>
      <w:r>
        <w:t>The Operational Model</w:t>
      </w:r>
    </w:p>
    <w:p w14:paraId="5A298CD2" w14:textId="77777777" w:rsidR="008D213F" w:rsidRDefault="00000000">
      <w:pPr>
        <w:pStyle w:val="ListParagraph"/>
        <w:numPr>
          <w:ilvl w:val="0"/>
          <w:numId w:val="2"/>
        </w:numPr>
        <w:spacing w:after="80"/>
      </w:pPr>
      <w:r>
        <w:rPr>
          <w:b/>
          <w:bCs/>
        </w:rPr>
        <w:t xml:space="preserve">Design centralization: </w:t>
      </w:r>
      <w:r>
        <w:t>All product design happens at Nike HQ; factories receive detailed specifications</w:t>
      </w:r>
    </w:p>
    <w:p w14:paraId="070C39E5" w14:textId="77777777" w:rsidR="008D213F" w:rsidRDefault="00000000">
      <w:pPr>
        <w:pStyle w:val="ListParagraph"/>
        <w:numPr>
          <w:ilvl w:val="0"/>
          <w:numId w:val="2"/>
        </w:numPr>
        <w:spacing w:after="80"/>
      </w:pPr>
      <w:r>
        <w:rPr>
          <w:b/>
          <w:bCs/>
        </w:rPr>
        <w:t xml:space="preserve">Supplier tiering: </w:t>
      </w:r>
      <w:r>
        <w:t>~40 "strategic partners" get the newest, most complex products; smaller suppliers handle simpler items</w:t>
      </w:r>
    </w:p>
    <w:p w14:paraId="7B15C55A" w14:textId="77777777" w:rsidR="008D213F" w:rsidRDefault="00000000">
      <w:pPr>
        <w:pStyle w:val="ListParagraph"/>
        <w:numPr>
          <w:ilvl w:val="0"/>
          <w:numId w:val="2"/>
        </w:numPr>
        <w:spacing w:after="80"/>
      </w:pPr>
      <w:r>
        <w:rPr>
          <w:b/>
          <w:bCs/>
        </w:rPr>
        <w:t xml:space="preserve">Regional diversification: </w:t>
      </w:r>
      <w:r>
        <w:t>Vietnam (~50%), Indonesia (~22%), China (~17%)—no single country dominates</w:t>
      </w:r>
    </w:p>
    <w:p w14:paraId="0D41129F" w14:textId="77777777" w:rsidR="008D213F" w:rsidRDefault="00000000">
      <w:pPr>
        <w:pStyle w:val="ListParagraph"/>
        <w:numPr>
          <w:ilvl w:val="0"/>
          <w:numId w:val="2"/>
        </w:numPr>
        <w:spacing w:after="80"/>
      </w:pPr>
      <w:r>
        <w:rPr>
          <w:b/>
          <w:bCs/>
        </w:rPr>
        <w:t xml:space="preserve">Embedded quality teams: </w:t>
      </w:r>
      <w:r>
        <w:t>Nike employees work on-site at key suppliers to monitor processes</w:t>
      </w:r>
    </w:p>
    <w:p w14:paraId="14741A3B" w14:textId="77777777" w:rsidR="008D213F" w:rsidRDefault="00000000">
      <w:pPr>
        <w:pStyle w:val="ListParagraph"/>
        <w:numPr>
          <w:ilvl w:val="0"/>
          <w:numId w:val="2"/>
        </w:numPr>
        <w:spacing w:after="120"/>
      </w:pPr>
      <w:r>
        <w:rPr>
          <w:b/>
          <w:bCs/>
        </w:rPr>
        <w:t xml:space="preserve">Express Lane program: </w:t>
      </w:r>
      <w:r>
        <w:t>Faster design-to-shelf for hot products through dedicated supplier partnerships</w:t>
      </w:r>
    </w:p>
    <w:p w14:paraId="451F1350" w14:textId="77777777" w:rsidR="008D213F" w:rsidRDefault="00000000">
      <w:pPr>
        <w:pStyle w:val="Heading2"/>
      </w:pPr>
      <w:r>
        <w:t>The Trade-Offs</w:t>
      </w:r>
    </w:p>
    <w:p w14:paraId="5434C1A6" w14:textId="77777777" w:rsidR="008D213F" w:rsidRDefault="00000000">
      <w:pPr>
        <w:spacing w:after="200"/>
      </w:pPr>
      <w:r>
        <w:t xml:space="preserve">Nike's model creates flexibility but also risk. During COVID-19, Vietnam factory shutdowns created massive inventory problems. The company couldn't simply shift </w:t>
      </w:r>
      <w:proofErr w:type="gramStart"/>
      <w:r>
        <w:t>production—</w:t>
      </w:r>
      <w:proofErr w:type="gramEnd"/>
      <w:r>
        <w:t xml:space="preserve">each factory </w:t>
      </w:r>
      <w:proofErr w:type="gramStart"/>
      <w:r>
        <w:t>is specialized</w:t>
      </w:r>
      <w:proofErr w:type="gramEnd"/>
      <w:r>
        <w:t xml:space="preserve"> </w:t>
      </w:r>
      <w:proofErr w:type="gramStart"/>
      <w:r>
        <w:t>for</w:t>
      </w:r>
      <w:proofErr w:type="gramEnd"/>
      <w:r>
        <w:t xml:space="preserve"> certain products. Nike also faces ongoing scrutiny over labor conditions at contract factories, a reputational risk that wouldn't exist with owned facilities.</w:t>
      </w:r>
    </w:p>
    <w:p w14:paraId="06F5D221" w14:textId="77777777" w:rsidR="008D213F" w:rsidRDefault="00000000">
      <w:pPr>
        <w:pStyle w:val="Heading2"/>
      </w:pPr>
      <w:r>
        <w:t>The OSCM Concepts in Action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500"/>
        <w:gridCol w:w="6858"/>
      </w:tblGrid>
      <w:tr w:rsidR="008D213F" w14:paraId="3B9559BD" w14:textId="77777777">
        <w:tblPrEx>
          <w:tblCellMar>
            <w:top w:w="0" w:type="dxa"/>
            <w:bottom w:w="0" w:type="dxa"/>
          </w:tblCellMar>
        </w:tblPrEx>
        <w:tc>
          <w:tcPr>
            <w:tcW w:w="2500" w:type="dxa"/>
            <w:tcBorders>
              <w:top w:val="single" w:sz="1" w:space="0" w:color="CCCCCC"/>
              <w:left w:val="single" w:sz="1" w:space="0" w:color="CCCCCC"/>
              <w:bottom w:val="single" w:sz="1" w:space="0" w:color="CCCCCC"/>
              <w:right w:val="single" w:sz="1" w:space="0" w:color="CCCCCC"/>
            </w:tcBorders>
            <w:shd w:val="clear" w:color="auto" w:fill="F05123"/>
            <w:tcMar>
              <w:top w:w="80" w:type="dxa"/>
              <w:left w:w="120" w:type="dxa"/>
              <w:bottom w:w="80" w:type="dxa"/>
              <w:right w:w="120" w:type="dxa"/>
            </w:tcMar>
          </w:tcPr>
          <w:p w14:paraId="1F8AE0C8" w14:textId="77777777" w:rsidR="008D213F" w:rsidRDefault="00000000">
            <w:r>
              <w:rPr>
                <w:b/>
                <w:bCs/>
                <w:color w:val="FFFFFF"/>
              </w:rPr>
              <w:t>Concept</w:t>
            </w:r>
          </w:p>
        </w:tc>
        <w:tc>
          <w:tcPr>
            <w:tcW w:w="6860" w:type="dxa"/>
            <w:tcBorders>
              <w:top w:val="single" w:sz="1" w:space="0" w:color="CCCCCC"/>
              <w:left w:val="single" w:sz="1" w:space="0" w:color="CCCCCC"/>
              <w:bottom w:val="single" w:sz="1" w:space="0" w:color="CCCCCC"/>
              <w:right w:val="single" w:sz="1" w:space="0" w:color="CCCCCC"/>
            </w:tcBorders>
            <w:shd w:val="clear" w:color="auto" w:fill="F05123"/>
            <w:tcMar>
              <w:top w:w="80" w:type="dxa"/>
              <w:left w:w="120" w:type="dxa"/>
              <w:bottom w:w="80" w:type="dxa"/>
              <w:right w:w="120" w:type="dxa"/>
            </w:tcMar>
          </w:tcPr>
          <w:p w14:paraId="2DDE1340" w14:textId="77777777" w:rsidR="008D213F" w:rsidRDefault="00000000">
            <w:r>
              <w:rPr>
                <w:b/>
                <w:bCs/>
                <w:color w:val="FFFFFF"/>
              </w:rPr>
              <w:t>How It Showed Up at Nike</w:t>
            </w:r>
          </w:p>
        </w:tc>
      </w:tr>
      <w:tr w:rsidR="008D213F" w14:paraId="246DD096" w14:textId="77777777">
        <w:tblPrEx>
          <w:tblCellMar>
            <w:top w:w="0" w:type="dxa"/>
            <w:bottom w:w="0" w:type="dxa"/>
          </w:tblCellMar>
        </w:tblPrEx>
        <w:tc>
          <w:tcPr>
            <w:tcW w:w="2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BA0792E" w14:textId="77777777" w:rsidR="008D213F" w:rsidRDefault="00000000">
            <w:r>
              <w:rPr>
                <w:b/>
                <w:bCs/>
              </w:rPr>
              <w:t>Make vs. Buy</w:t>
            </w:r>
          </w:p>
        </w:tc>
        <w:tc>
          <w:tcPr>
            <w:tcW w:w="6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655CB88" w14:textId="77777777" w:rsidR="008D213F" w:rsidRDefault="00000000">
            <w:r>
              <w:t>Nike's entire strategy is "</w:t>
            </w:r>
            <w:proofErr w:type="gramStart"/>
            <w:r>
              <w:t>buy</w:t>
            </w:r>
            <w:proofErr w:type="gramEnd"/>
            <w:r>
              <w:t>" (outsource). They keep design and marketing in-house while outsourcing all manufacturing. This maximizes asset efficiency but increases supply chain complexity.</w:t>
            </w:r>
          </w:p>
        </w:tc>
      </w:tr>
      <w:tr w:rsidR="008D213F" w14:paraId="04032619" w14:textId="77777777">
        <w:tblPrEx>
          <w:tblCellMar>
            <w:top w:w="0" w:type="dxa"/>
            <w:bottom w:w="0" w:type="dxa"/>
          </w:tblCellMar>
        </w:tblPrEx>
        <w:tc>
          <w:tcPr>
            <w:tcW w:w="2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3E7DC77" w14:textId="77777777" w:rsidR="008D213F" w:rsidRDefault="00000000">
            <w:r>
              <w:rPr>
                <w:b/>
                <w:bCs/>
              </w:rPr>
              <w:t>Supply Chain Risk</w:t>
            </w:r>
          </w:p>
        </w:tc>
        <w:tc>
          <w:tcPr>
            <w:tcW w:w="6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1019022" w14:textId="77777777" w:rsidR="008D213F" w:rsidRDefault="00000000">
            <w:r>
              <w:t>Regional concentration (50% in Vietnam) creates disruption risk. COVID-19 shutdowns demonstrated this vulnerability clearly.</w:t>
            </w:r>
          </w:p>
        </w:tc>
      </w:tr>
      <w:tr w:rsidR="008D213F" w14:paraId="7B8D5284" w14:textId="77777777">
        <w:tblPrEx>
          <w:tblCellMar>
            <w:top w:w="0" w:type="dxa"/>
            <w:bottom w:w="0" w:type="dxa"/>
          </w:tblCellMar>
        </w:tblPrEx>
        <w:tc>
          <w:tcPr>
            <w:tcW w:w="2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7D933F9" w14:textId="77777777" w:rsidR="008D213F" w:rsidRDefault="00000000">
            <w:r>
              <w:rPr>
                <w:b/>
                <w:bCs/>
              </w:rPr>
              <w:t>Supplier Tiers</w:t>
            </w:r>
          </w:p>
        </w:tc>
        <w:tc>
          <w:tcPr>
            <w:tcW w:w="6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2AB9559" w14:textId="77777777" w:rsidR="008D213F" w:rsidRDefault="00000000">
            <w:r>
              <w:t xml:space="preserve">Strategic partners vs. standard suppliers </w:t>
            </w:r>
            <w:proofErr w:type="gramStart"/>
            <w:r>
              <w:t>reflects</w:t>
            </w:r>
            <w:proofErr w:type="gramEnd"/>
            <w:r>
              <w:t xml:space="preserve"> different capability requirements. Innovation products need partners who can execute complex designs.</w:t>
            </w:r>
          </w:p>
        </w:tc>
      </w:tr>
      <w:tr w:rsidR="008D213F" w14:paraId="59FBD52F" w14:textId="77777777">
        <w:tblPrEx>
          <w:tblCellMar>
            <w:top w:w="0" w:type="dxa"/>
            <w:bottom w:w="0" w:type="dxa"/>
          </w:tblCellMar>
        </w:tblPrEx>
        <w:tc>
          <w:tcPr>
            <w:tcW w:w="2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7A39453" w14:textId="77777777" w:rsidR="008D213F" w:rsidRDefault="00000000">
            <w:r>
              <w:rPr>
                <w:b/>
                <w:bCs/>
              </w:rPr>
              <w:lastRenderedPageBreak/>
              <w:t>Quality Control</w:t>
            </w:r>
          </w:p>
        </w:tc>
        <w:tc>
          <w:tcPr>
            <w:tcW w:w="6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97E3674" w14:textId="77777777" w:rsidR="008D213F" w:rsidRDefault="00000000">
            <w:r>
              <w:t>Without owning factories, Nike relies on specs, inspections, and on-site teams. Quality is managed through design and monitoring, not direct control.</w:t>
            </w:r>
          </w:p>
        </w:tc>
      </w:tr>
    </w:tbl>
    <w:p w14:paraId="2D2E4C22" w14:textId="77777777" w:rsidR="008D213F" w:rsidRDefault="008D213F">
      <w:pPr>
        <w:spacing w:after="200"/>
      </w:pPr>
    </w:p>
    <w:p w14:paraId="642B88F2" w14:textId="77777777" w:rsidR="008D213F" w:rsidRDefault="00000000">
      <w:pPr>
        <w:pStyle w:val="Heading2"/>
      </w:pPr>
      <w:r>
        <w:t>Discussion Questions</w:t>
      </w:r>
    </w:p>
    <w:p w14:paraId="75318886" w14:textId="77777777" w:rsidR="008D213F" w:rsidRDefault="00000000">
      <w:pPr>
        <w:pStyle w:val="ListParagraph"/>
        <w:numPr>
          <w:ilvl w:val="0"/>
          <w:numId w:val="3"/>
        </w:numPr>
        <w:spacing w:after="120"/>
      </w:pPr>
      <w:r>
        <w:t>Compare Nike's "asset-light" model to Tesla's vertical integration. What are the competitive advantages and disadvantages of each approach?</w:t>
      </w:r>
    </w:p>
    <w:p w14:paraId="084F6A01" w14:textId="77777777" w:rsidR="008D213F" w:rsidRDefault="00000000">
      <w:pPr>
        <w:pStyle w:val="ListParagraph"/>
        <w:numPr>
          <w:ilvl w:val="0"/>
          <w:numId w:val="3"/>
        </w:numPr>
        <w:spacing w:after="120"/>
      </w:pPr>
      <w:r>
        <w:t>Nike uses about 40 "strategic partners" for complex products and 400+ smaller suppliers for simpler items. What criteria would you use to decide which tier a new product should go to?</w:t>
      </w:r>
    </w:p>
    <w:p w14:paraId="69A25C70" w14:textId="77777777" w:rsidR="008D213F" w:rsidRDefault="00000000">
      <w:pPr>
        <w:pStyle w:val="ListParagraph"/>
        <w:numPr>
          <w:ilvl w:val="0"/>
          <w:numId w:val="3"/>
        </w:numPr>
        <w:spacing w:after="120"/>
      </w:pPr>
      <w:r>
        <w:t>Draw a risk map for Nike's supply chain concentration in Vietnam. What mitigation strategies would you recommend?</w:t>
      </w:r>
    </w:p>
    <w:p w14:paraId="14C117BF" w14:textId="77777777" w:rsidR="008D213F" w:rsidRDefault="00000000">
      <w:pPr>
        <w:pStyle w:val="ListParagraph"/>
        <w:numPr>
          <w:ilvl w:val="0"/>
          <w:numId w:val="3"/>
        </w:numPr>
        <w:spacing w:after="120"/>
      </w:pPr>
      <w:r>
        <w:t>Nike faces criticism for labor conditions at contract factories. From an operations perspective, why is this harder to control than quality defects?</w:t>
      </w:r>
    </w:p>
    <w:p w14:paraId="4EB8B2CF" w14:textId="77777777" w:rsidR="008D213F" w:rsidRDefault="00000000">
      <w:pPr>
        <w:pStyle w:val="ListParagraph"/>
        <w:numPr>
          <w:ilvl w:val="0"/>
          <w:numId w:val="3"/>
        </w:numPr>
        <w:spacing w:after="120"/>
      </w:pPr>
      <w:r>
        <w:t>If Nike wanted to bring some manufacturing in-house, which products would make the most sense to start with? Why?</w:t>
      </w:r>
    </w:p>
    <w:p w14:paraId="1EB0806D" w14:textId="77777777" w:rsidR="008D213F" w:rsidRDefault="00000000">
      <w:r>
        <w:br w:type="page"/>
      </w:r>
    </w:p>
    <w:p w14:paraId="743B852D" w14:textId="77777777" w:rsidR="008D213F" w:rsidRDefault="00000000">
      <w:pPr>
        <w:pStyle w:val="Heading1"/>
      </w:pPr>
      <w:r>
        <w:lastRenderedPageBreak/>
        <w:t>CASE STUDY 4: Toyota Production System</w:t>
      </w:r>
    </w:p>
    <w:p w14:paraId="2A70F64D" w14:textId="77777777" w:rsidR="008D213F" w:rsidRDefault="00000000">
      <w:pPr>
        <w:shd w:val="clear" w:color="auto" w:fill="FFF0F0"/>
      </w:pPr>
      <w:r>
        <w:rPr>
          <w:i/>
          <w:iCs/>
          <w:sz w:val="24"/>
          <w:szCs w:val="24"/>
        </w:rPr>
        <w:t>The Original Lean Manufacturing: Why Inventory Is the Root of All Evil</w:t>
      </w:r>
    </w:p>
    <w:p w14:paraId="4AA5B1A0" w14:textId="77777777" w:rsidR="008D213F" w:rsidRDefault="008D213F">
      <w:pPr>
        <w:spacing w:after="200"/>
      </w:pPr>
    </w:p>
    <w:p w14:paraId="519C362B" w14:textId="77777777" w:rsidR="008D213F" w:rsidRDefault="00000000">
      <w:pPr>
        <w:pStyle w:val="Heading2"/>
      </w:pPr>
      <w:r>
        <w:t>The Situation</w:t>
      </w:r>
    </w:p>
    <w:p w14:paraId="70D6F0CD" w14:textId="77777777" w:rsidR="008D213F" w:rsidRDefault="00000000">
      <w:pPr>
        <w:spacing w:after="200"/>
      </w:pPr>
      <w:r>
        <w:t>In the 1950s, Toyota was a struggling automaker with limited capital, limited factory space, and a domestic market too small for mass production. They couldn't afford to pile up inventory like Ford and GM. Out of necessity, they invented what became known as the Toyota Production System (</w:t>
      </w:r>
      <w:proofErr w:type="gramStart"/>
      <w:r>
        <w:t>TPS)—</w:t>
      </w:r>
      <w:proofErr w:type="gramEnd"/>
      <w:r>
        <w:t>the foundation for what we now call "lean manufacturing."</w:t>
      </w:r>
    </w:p>
    <w:p w14:paraId="00E0D8DF" w14:textId="77777777" w:rsidR="008D213F" w:rsidRDefault="00000000">
      <w:pPr>
        <w:spacing w:after="200"/>
      </w:pPr>
      <w:r>
        <w:t>The core insight was radical: inventory isn't an asset; it's waste that hides problems. A buffer of parts between stations lets you ignore when something goes wrong. Remove the buffer, and you're forced to fix the root cause immediately.</w:t>
      </w:r>
    </w:p>
    <w:p w14:paraId="4CEC81CF" w14:textId="77777777" w:rsidR="008D213F" w:rsidRDefault="00000000">
      <w:pPr>
        <w:spacing w:after="200"/>
      </w:pPr>
      <w:r>
        <w:t>Decades later, Toyota's ideas have been adopted worldwide. But they're also being tested. The 2011 tsunami devastated suppliers using "just-in-time" inventory. COVID-19 exposed the fragility of lean supply chains globally. Is the Toyota model still relevant, or has the world become too unpredictable for minimal inventory?</w:t>
      </w:r>
    </w:p>
    <w:p w14:paraId="283CAEC7" w14:textId="77777777" w:rsidR="008D213F" w:rsidRDefault="00000000">
      <w:pPr>
        <w:pStyle w:val="Heading2"/>
      </w:pPr>
      <w:r>
        <w:t>The Key Principles</w:t>
      </w:r>
    </w:p>
    <w:p w14:paraId="3B09DFA9" w14:textId="77777777" w:rsidR="008D213F" w:rsidRDefault="00000000">
      <w:pPr>
        <w:pStyle w:val="ListParagraph"/>
        <w:numPr>
          <w:ilvl w:val="0"/>
          <w:numId w:val="2"/>
        </w:numPr>
        <w:spacing w:after="80"/>
      </w:pPr>
      <w:r>
        <w:rPr>
          <w:b/>
          <w:bCs/>
        </w:rPr>
        <w:t xml:space="preserve">Just-in-Time (JIT): </w:t>
      </w:r>
      <w:r>
        <w:t>Parts arrive exactly when needed—not before, not after</w:t>
      </w:r>
    </w:p>
    <w:p w14:paraId="04D6284C" w14:textId="77777777" w:rsidR="008D213F" w:rsidRDefault="00000000">
      <w:pPr>
        <w:pStyle w:val="ListParagraph"/>
        <w:numPr>
          <w:ilvl w:val="0"/>
          <w:numId w:val="2"/>
        </w:numPr>
        <w:spacing w:after="80"/>
      </w:pPr>
      <w:r>
        <w:rPr>
          <w:b/>
          <w:bCs/>
        </w:rPr>
        <w:t xml:space="preserve">Kanban: </w:t>
      </w:r>
      <w:r>
        <w:t>Visual signals that trigger production only when downstream processes need parts</w:t>
      </w:r>
    </w:p>
    <w:p w14:paraId="26D48D2E" w14:textId="77777777" w:rsidR="008D213F" w:rsidRDefault="00000000">
      <w:pPr>
        <w:pStyle w:val="ListParagraph"/>
        <w:numPr>
          <w:ilvl w:val="0"/>
          <w:numId w:val="2"/>
        </w:numPr>
        <w:spacing w:after="80"/>
      </w:pPr>
      <w:proofErr w:type="spellStart"/>
      <w:r>
        <w:rPr>
          <w:b/>
          <w:bCs/>
        </w:rPr>
        <w:t>Jidoka</w:t>
      </w:r>
      <w:proofErr w:type="spellEnd"/>
      <w:r>
        <w:rPr>
          <w:b/>
          <w:bCs/>
        </w:rPr>
        <w:t xml:space="preserve">: </w:t>
      </w:r>
      <w:r>
        <w:t xml:space="preserve">"Automation with a human </w:t>
      </w:r>
      <w:proofErr w:type="gramStart"/>
      <w:r>
        <w:t>touch"—</w:t>
      </w:r>
      <w:proofErr w:type="gramEnd"/>
      <w:r>
        <w:t>machines stop automatically when problems occur</w:t>
      </w:r>
    </w:p>
    <w:p w14:paraId="4338DF93" w14:textId="77777777" w:rsidR="008D213F" w:rsidRDefault="00000000">
      <w:pPr>
        <w:pStyle w:val="ListParagraph"/>
        <w:numPr>
          <w:ilvl w:val="0"/>
          <w:numId w:val="2"/>
        </w:numPr>
        <w:spacing w:after="80"/>
      </w:pPr>
      <w:r>
        <w:rPr>
          <w:b/>
          <w:bCs/>
        </w:rPr>
        <w:t xml:space="preserve">Andon cord: </w:t>
      </w:r>
      <w:r>
        <w:t>Any worker can stop the entire line to address quality issues</w:t>
      </w:r>
    </w:p>
    <w:p w14:paraId="77E5D747" w14:textId="77777777" w:rsidR="008D213F" w:rsidRDefault="00000000">
      <w:pPr>
        <w:pStyle w:val="ListParagraph"/>
        <w:numPr>
          <w:ilvl w:val="0"/>
          <w:numId w:val="2"/>
        </w:numPr>
        <w:spacing w:after="80"/>
      </w:pPr>
      <w:r>
        <w:rPr>
          <w:b/>
          <w:bCs/>
        </w:rPr>
        <w:t xml:space="preserve">Kaizen: </w:t>
      </w:r>
      <w:r>
        <w:t>Continuous improvement through small, incremental changes</w:t>
      </w:r>
    </w:p>
    <w:p w14:paraId="4780A692" w14:textId="77777777" w:rsidR="008D213F" w:rsidRDefault="00000000">
      <w:pPr>
        <w:pStyle w:val="ListParagraph"/>
        <w:numPr>
          <w:ilvl w:val="0"/>
          <w:numId w:val="2"/>
        </w:numPr>
        <w:spacing w:after="120"/>
      </w:pPr>
      <w:r>
        <w:rPr>
          <w:b/>
          <w:bCs/>
        </w:rPr>
        <w:t xml:space="preserve">Takt time: </w:t>
      </w:r>
      <w:r>
        <w:t>Production pace synchronized to customer demand rate</w:t>
      </w:r>
    </w:p>
    <w:p w14:paraId="2D82F88C" w14:textId="77777777" w:rsidR="008D213F" w:rsidRDefault="00000000">
      <w:pPr>
        <w:pStyle w:val="Heading2"/>
      </w:pPr>
      <w:r>
        <w:t>The OSCM Concepts in Action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500"/>
        <w:gridCol w:w="6858"/>
      </w:tblGrid>
      <w:tr w:rsidR="008D213F" w14:paraId="2722E3CB" w14:textId="77777777">
        <w:tblPrEx>
          <w:tblCellMar>
            <w:top w:w="0" w:type="dxa"/>
            <w:bottom w:w="0" w:type="dxa"/>
          </w:tblCellMar>
        </w:tblPrEx>
        <w:tc>
          <w:tcPr>
            <w:tcW w:w="2500" w:type="dxa"/>
            <w:tcBorders>
              <w:top w:val="single" w:sz="1" w:space="0" w:color="CCCCCC"/>
              <w:left w:val="single" w:sz="1" w:space="0" w:color="CCCCCC"/>
              <w:bottom w:val="single" w:sz="1" w:space="0" w:color="CCCCCC"/>
              <w:right w:val="single" w:sz="1" w:space="0" w:color="CCCCCC"/>
            </w:tcBorders>
            <w:shd w:val="clear" w:color="auto" w:fill="EB0A1E"/>
            <w:tcMar>
              <w:top w:w="80" w:type="dxa"/>
              <w:left w:w="120" w:type="dxa"/>
              <w:bottom w:w="80" w:type="dxa"/>
              <w:right w:w="120" w:type="dxa"/>
            </w:tcMar>
          </w:tcPr>
          <w:p w14:paraId="1485CD9B" w14:textId="77777777" w:rsidR="008D213F" w:rsidRDefault="00000000">
            <w:r>
              <w:rPr>
                <w:b/>
                <w:bCs/>
                <w:color w:val="FFFFFF"/>
              </w:rPr>
              <w:t>Concept</w:t>
            </w:r>
          </w:p>
        </w:tc>
        <w:tc>
          <w:tcPr>
            <w:tcW w:w="6860" w:type="dxa"/>
            <w:tcBorders>
              <w:top w:val="single" w:sz="1" w:space="0" w:color="CCCCCC"/>
              <w:left w:val="single" w:sz="1" w:space="0" w:color="CCCCCC"/>
              <w:bottom w:val="single" w:sz="1" w:space="0" w:color="CCCCCC"/>
              <w:right w:val="single" w:sz="1" w:space="0" w:color="CCCCCC"/>
            </w:tcBorders>
            <w:shd w:val="clear" w:color="auto" w:fill="EB0A1E"/>
            <w:tcMar>
              <w:top w:w="80" w:type="dxa"/>
              <w:left w:w="120" w:type="dxa"/>
              <w:bottom w:w="80" w:type="dxa"/>
              <w:right w:w="120" w:type="dxa"/>
            </w:tcMar>
          </w:tcPr>
          <w:p w14:paraId="6C2D765E" w14:textId="77777777" w:rsidR="008D213F" w:rsidRDefault="00000000">
            <w:r>
              <w:rPr>
                <w:b/>
                <w:bCs/>
                <w:color w:val="FFFFFF"/>
              </w:rPr>
              <w:t>How It Showed Up at Toyota</w:t>
            </w:r>
          </w:p>
        </w:tc>
      </w:tr>
      <w:tr w:rsidR="008D213F" w14:paraId="0A9BE855" w14:textId="77777777">
        <w:tblPrEx>
          <w:tblCellMar>
            <w:top w:w="0" w:type="dxa"/>
            <w:bottom w:w="0" w:type="dxa"/>
          </w:tblCellMar>
        </w:tblPrEx>
        <w:tc>
          <w:tcPr>
            <w:tcW w:w="2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089AF1A" w14:textId="77777777" w:rsidR="008D213F" w:rsidRDefault="00000000">
            <w:r>
              <w:rPr>
                <w:b/>
                <w:bCs/>
              </w:rPr>
              <w:t>WIP Inventory</w:t>
            </w:r>
          </w:p>
        </w:tc>
        <w:tc>
          <w:tcPr>
            <w:tcW w:w="6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D0F2F71" w14:textId="77777777" w:rsidR="008D213F" w:rsidRDefault="00000000">
            <w:r>
              <w:t>Toyota minimizes WIP between stations. Low inventory means problems surface immediately and must be fixed. Using Little's Law: lower inventory + same throughput = faster flow time.</w:t>
            </w:r>
          </w:p>
        </w:tc>
      </w:tr>
      <w:tr w:rsidR="008D213F" w14:paraId="477FF1FC" w14:textId="77777777">
        <w:tblPrEx>
          <w:tblCellMar>
            <w:top w:w="0" w:type="dxa"/>
            <w:bottom w:w="0" w:type="dxa"/>
          </w:tblCellMar>
        </w:tblPrEx>
        <w:tc>
          <w:tcPr>
            <w:tcW w:w="2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A2CC180" w14:textId="77777777" w:rsidR="008D213F" w:rsidRDefault="00000000">
            <w:r>
              <w:rPr>
                <w:b/>
                <w:bCs/>
              </w:rPr>
              <w:t>Blocking &amp; Starving</w:t>
            </w:r>
          </w:p>
        </w:tc>
        <w:tc>
          <w:tcPr>
            <w:tcW w:w="6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207FCF4" w14:textId="77777777" w:rsidR="008D213F" w:rsidRDefault="00000000">
            <w:r>
              <w:t>Without buffers, stations can be "blocked" (can't deposit output) or "starved" (no input to work on). TPS treats these as signals to fix upstream/downstream problems.</w:t>
            </w:r>
          </w:p>
        </w:tc>
      </w:tr>
      <w:tr w:rsidR="008D213F" w14:paraId="59BB57D6" w14:textId="77777777">
        <w:tblPrEx>
          <w:tblCellMar>
            <w:top w:w="0" w:type="dxa"/>
            <w:bottom w:w="0" w:type="dxa"/>
          </w:tblCellMar>
        </w:tblPrEx>
        <w:tc>
          <w:tcPr>
            <w:tcW w:w="2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273261E" w14:textId="77777777" w:rsidR="008D213F" w:rsidRDefault="00000000">
            <w:r>
              <w:rPr>
                <w:b/>
                <w:bCs/>
              </w:rPr>
              <w:t>Cycle Time</w:t>
            </w:r>
          </w:p>
        </w:tc>
        <w:tc>
          <w:tcPr>
            <w:tcW w:w="6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68A1102" w14:textId="77777777" w:rsidR="008D213F" w:rsidRDefault="00000000">
            <w:r>
              <w:t>Takt time sets the target cycle time to match demand. If customer demand = 60 cars/hour, takt time = 1 minute/car. Every station must work at this pace.</w:t>
            </w:r>
          </w:p>
        </w:tc>
      </w:tr>
      <w:tr w:rsidR="008D213F" w14:paraId="58A000FE" w14:textId="77777777">
        <w:tblPrEx>
          <w:tblCellMar>
            <w:top w:w="0" w:type="dxa"/>
            <w:bottom w:w="0" w:type="dxa"/>
          </w:tblCellMar>
        </w:tblPrEx>
        <w:tc>
          <w:tcPr>
            <w:tcW w:w="2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3258BFB" w14:textId="77777777" w:rsidR="008D213F" w:rsidRDefault="00000000">
            <w:r>
              <w:rPr>
                <w:b/>
                <w:bCs/>
              </w:rPr>
              <w:lastRenderedPageBreak/>
              <w:t>Process Quality</w:t>
            </w:r>
          </w:p>
        </w:tc>
        <w:tc>
          <w:tcPr>
            <w:tcW w:w="6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277CA7D" w14:textId="77777777" w:rsidR="008D213F" w:rsidRDefault="00000000">
            <w:r>
              <w:t>The Andon cord empowers workers to stop production for quality issues. Short-term cost (stopped line) prevents long-term cost (defective products reaching customers).</w:t>
            </w:r>
          </w:p>
        </w:tc>
      </w:tr>
    </w:tbl>
    <w:p w14:paraId="0D52EA1E" w14:textId="77777777" w:rsidR="008D213F" w:rsidRDefault="008D213F">
      <w:pPr>
        <w:spacing w:after="200"/>
      </w:pPr>
    </w:p>
    <w:p w14:paraId="40EC2C35" w14:textId="77777777" w:rsidR="008D213F" w:rsidRDefault="00000000">
      <w:pPr>
        <w:pStyle w:val="Heading2"/>
      </w:pPr>
      <w:r>
        <w:t>Discussion Questions</w:t>
      </w:r>
    </w:p>
    <w:p w14:paraId="3F68C6A5" w14:textId="77777777" w:rsidR="008D213F" w:rsidRDefault="00000000">
      <w:pPr>
        <w:pStyle w:val="ListParagraph"/>
        <w:numPr>
          <w:ilvl w:val="0"/>
          <w:numId w:val="3"/>
        </w:numPr>
        <w:spacing w:after="120"/>
      </w:pPr>
      <w:r>
        <w:t>Using Little's Law (Inventory = Throughput Rate × Flow Time), explain why reducing WIP inventory speeds up the entire manufacturing process.</w:t>
      </w:r>
    </w:p>
    <w:p w14:paraId="3199762B" w14:textId="77777777" w:rsidR="008D213F" w:rsidRDefault="00000000">
      <w:pPr>
        <w:pStyle w:val="ListParagraph"/>
        <w:numPr>
          <w:ilvl w:val="0"/>
          <w:numId w:val="3"/>
        </w:numPr>
        <w:spacing w:after="120"/>
      </w:pPr>
      <w:r>
        <w:t>The 2011 tsunami disrupted Toyota's supply chain for months. Should Toyota abandon JIT for larger safety stocks? What would be the trade-offs?</w:t>
      </w:r>
    </w:p>
    <w:p w14:paraId="67571B5F" w14:textId="77777777" w:rsidR="008D213F" w:rsidRDefault="00000000">
      <w:pPr>
        <w:pStyle w:val="ListParagraph"/>
        <w:numPr>
          <w:ilvl w:val="0"/>
          <w:numId w:val="3"/>
        </w:numPr>
        <w:spacing w:after="120"/>
      </w:pPr>
      <w:r>
        <w:t>Compare Toyota's approach to buffers with Amazon's fulfillment centers. When does inventory serve a strategic purpose? When is it truly waste?</w:t>
      </w:r>
    </w:p>
    <w:p w14:paraId="13C1FDDB" w14:textId="77777777" w:rsidR="008D213F" w:rsidRDefault="00000000">
      <w:pPr>
        <w:pStyle w:val="ListParagraph"/>
        <w:numPr>
          <w:ilvl w:val="0"/>
          <w:numId w:val="3"/>
        </w:numPr>
        <w:spacing w:after="120"/>
      </w:pPr>
      <w:r>
        <w:t>The Andon cord lets any worker stop the entire production line. Why don't more companies adopt this practice? What organizational culture is required?</w:t>
      </w:r>
    </w:p>
    <w:p w14:paraId="14347515" w14:textId="77777777" w:rsidR="008D213F" w:rsidRDefault="00000000">
      <w:pPr>
        <w:pStyle w:val="ListParagraph"/>
        <w:numPr>
          <w:ilvl w:val="0"/>
          <w:numId w:val="3"/>
        </w:numPr>
        <w:spacing w:after="120"/>
      </w:pPr>
      <w:r>
        <w:t>Calculate takt time: If a Toyota plant needs to produce 480 vehicles in an 8-hour shift, what's the takt time? What happens if one station takes longer than takt time?</w:t>
      </w:r>
    </w:p>
    <w:p w14:paraId="3B7C54C9" w14:textId="77777777" w:rsidR="008D213F" w:rsidRDefault="00000000">
      <w:r>
        <w:br w:type="page"/>
      </w:r>
    </w:p>
    <w:p w14:paraId="2BCD78AA" w14:textId="77777777" w:rsidR="008D213F" w:rsidRDefault="00000000">
      <w:pPr>
        <w:pStyle w:val="Heading1"/>
      </w:pPr>
      <w:r>
        <w:lastRenderedPageBreak/>
        <w:t>Cross-Case Integration Activity</w:t>
      </w:r>
    </w:p>
    <w:p w14:paraId="049ADCD7" w14:textId="77777777" w:rsidR="008D213F" w:rsidRDefault="00000000">
      <w:pPr>
        <w:shd w:val="clear" w:color="auto" w:fill="FFF3E0"/>
      </w:pPr>
      <w:r>
        <w:rPr>
          <w:i/>
          <w:iCs/>
          <w:sz w:val="24"/>
          <w:szCs w:val="24"/>
        </w:rPr>
        <w:t>Connecting the Dots Across Manufacturing Operations</w:t>
      </w:r>
    </w:p>
    <w:p w14:paraId="4416D7BB" w14:textId="77777777" w:rsidR="008D213F" w:rsidRDefault="008D213F">
      <w:pPr>
        <w:spacing w:after="200"/>
      </w:pPr>
    </w:p>
    <w:p w14:paraId="3B5F008B" w14:textId="77777777" w:rsidR="008D213F" w:rsidRDefault="00000000">
      <w:pPr>
        <w:spacing w:after="200"/>
      </w:pPr>
      <w:r>
        <w:t>Now that you've analyzed four very different manufacturing operations, let's find the patterns.</w:t>
      </w:r>
    </w:p>
    <w:p w14:paraId="46A4A5A5" w14:textId="77777777" w:rsidR="008D213F" w:rsidRDefault="00000000">
      <w:pPr>
        <w:pStyle w:val="Heading2"/>
      </w:pPr>
      <w:r>
        <w:t>Comparison Matrix</w:t>
      </w:r>
    </w:p>
    <w:p w14:paraId="357379EB" w14:textId="77777777" w:rsidR="008D213F" w:rsidRDefault="00000000">
      <w:pPr>
        <w:spacing w:after="120"/>
      </w:pPr>
      <w:r>
        <w:t>Fill in the following table to compare the four organizations: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71"/>
        <w:gridCol w:w="1871"/>
        <w:gridCol w:w="1872"/>
        <w:gridCol w:w="1872"/>
        <w:gridCol w:w="1872"/>
      </w:tblGrid>
      <w:tr w:rsidR="008D213F" w14:paraId="6524A961" w14:textId="77777777">
        <w:tblPrEx>
          <w:tblCellMar>
            <w:top w:w="0" w:type="dxa"/>
            <w:bottom w:w="0" w:type="dxa"/>
          </w:tblCellMar>
        </w:tblPrEx>
        <w:tc>
          <w:tcPr>
            <w:tcW w:w="1872" w:type="dxa"/>
            <w:tcBorders>
              <w:top w:val="single" w:sz="1" w:space="0" w:color="CCCCCC"/>
              <w:left w:val="single" w:sz="1" w:space="0" w:color="CCCCCC"/>
              <w:bottom w:val="single" w:sz="1" w:space="0" w:color="CCCCCC"/>
              <w:right w:val="single" w:sz="1" w:space="0" w:color="CCCCCC"/>
            </w:tcBorders>
            <w:shd w:val="clear" w:color="auto" w:fill="8B0000"/>
            <w:tcMar>
              <w:top w:w="60" w:type="dxa"/>
              <w:left w:w="80" w:type="dxa"/>
              <w:bottom w:w="60" w:type="dxa"/>
              <w:right w:w="80" w:type="dxa"/>
            </w:tcMar>
          </w:tcPr>
          <w:p w14:paraId="2A18F115" w14:textId="77777777" w:rsidR="008D213F" w:rsidRDefault="00000000">
            <w:r>
              <w:rPr>
                <w:b/>
                <w:bCs/>
                <w:color w:val="FFFFFF"/>
                <w:sz w:val="20"/>
                <w:szCs w:val="20"/>
              </w:rPr>
              <w:t>Dimension</w:t>
            </w:r>
          </w:p>
        </w:tc>
        <w:tc>
          <w:tcPr>
            <w:tcW w:w="1872" w:type="dxa"/>
            <w:tcBorders>
              <w:top w:val="single" w:sz="1" w:space="0" w:color="CCCCCC"/>
              <w:left w:val="single" w:sz="1" w:space="0" w:color="CCCCCC"/>
              <w:bottom w:val="single" w:sz="1" w:space="0" w:color="CCCCCC"/>
              <w:right w:val="single" w:sz="1" w:space="0" w:color="CCCCCC"/>
            </w:tcBorders>
            <w:shd w:val="clear" w:color="auto" w:fill="8B0000"/>
            <w:tcMar>
              <w:top w:w="60" w:type="dxa"/>
              <w:left w:w="80" w:type="dxa"/>
              <w:bottom w:w="60" w:type="dxa"/>
              <w:right w:w="80" w:type="dxa"/>
            </w:tcMar>
          </w:tcPr>
          <w:p w14:paraId="19E57BC3" w14:textId="77777777" w:rsidR="008D213F" w:rsidRDefault="00000000">
            <w:r>
              <w:rPr>
                <w:b/>
                <w:bCs/>
                <w:color w:val="FFFFFF"/>
                <w:sz w:val="20"/>
                <w:szCs w:val="20"/>
              </w:rPr>
              <w:t>Tesla</w:t>
            </w:r>
          </w:p>
        </w:tc>
        <w:tc>
          <w:tcPr>
            <w:tcW w:w="1872" w:type="dxa"/>
            <w:tcBorders>
              <w:top w:val="single" w:sz="1" w:space="0" w:color="CCCCCC"/>
              <w:left w:val="single" w:sz="1" w:space="0" w:color="CCCCCC"/>
              <w:bottom w:val="single" w:sz="1" w:space="0" w:color="CCCCCC"/>
              <w:right w:val="single" w:sz="1" w:space="0" w:color="CCCCCC"/>
            </w:tcBorders>
            <w:shd w:val="clear" w:color="auto" w:fill="8B0000"/>
            <w:tcMar>
              <w:top w:w="60" w:type="dxa"/>
              <w:left w:w="80" w:type="dxa"/>
              <w:bottom w:w="60" w:type="dxa"/>
              <w:right w:w="80" w:type="dxa"/>
            </w:tcMar>
          </w:tcPr>
          <w:p w14:paraId="13C9A61C" w14:textId="77777777" w:rsidR="008D213F" w:rsidRDefault="00000000">
            <w:r>
              <w:rPr>
                <w:b/>
                <w:bCs/>
                <w:color w:val="FFFFFF"/>
                <w:sz w:val="20"/>
                <w:szCs w:val="20"/>
              </w:rPr>
              <w:t>Boeing</w:t>
            </w:r>
          </w:p>
        </w:tc>
        <w:tc>
          <w:tcPr>
            <w:tcW w:w="1872" w:type="dxa"/>
            <w:tcBorders>
              <w:top w:val="single" w:sz="1" w:space="0" w:color="CCCCCC"/>
              <w:left w:val="single" w:sz="1" w:space="0" w:color="CCCCCC"/>
              <w:bottom w:val="single" w:sz="1" w:space="0" w:color="CCCCCC"/>
              <w:right w:val="single" w:sz="1" w:space="0" w:color="CCCCCC"/>
            </w:tcBorders>
            <w:shd w:val="clear" w:color="auto" w:fill="8B0000"/>
            <w:tcMar>
              <w:top w:w="60" w:type="dxa"/>
              <w:left w:w="80" w:type="dxa"/>
              <w:bottom w:w="60" w:type="dxa"/>
              <w:right w:w="80" w:type="dxa"/>
            </w:tcMar>
          </w:tcPr>
          <w:p w14:paraId="39F6317A" w14:textId="77777777" w:rsidR="008D213F" w:rsidRDefault="00000000">
            <w:r>
              <w:rPr>
                <w:b/>
                <w:bCs/>
                <w:color w:val="FFFFFF"/>
                <w:sz w:val="20"/>
                <w:szCs w:val="20"/>
              </w:rPr>
              <w:t>Nike</w:t>
            </w:r>
          </w:p>
        </w:tc>
        <w:tc>
          <w:tcPr>
            <w:tcW w:w="1872" w:type="dxa"/>
            <w:tcBorders>
              <w:top w:val="single" w:sz="1" w:space="0" w:color="CCCCCC"/>
              <w:left w:val="single" w:sz="1" w:space="0" w:color="CCCCCC"/>
              <w:bottom w:val="single" w:sz="1" w:space="0" w:color="CCCCCC"/>
              <w:right w:val="single" w:sz="1" w:space="0" w:color="CCCCCC"/>
            </w:tcBorders>
            <w:shd w:val="clear" w:color="auto" w:fill="8B0000"/>
            <w:tcMar>
              <w:top w:w="60" w:type="dxa"/>
              <w:left w:w="80" w:type="dxa"/>
              <w:bottom w:w="60" w:type="dxa"/>
              <w:right w:w="80" w:type="dxa"/>
            </w:tcMar>
          </w:tcPr>
          <w:p w14:paraId="34D4DCBA" w14:textId="77777777" w:rsidR="008D213F" w:rsidRDefault="00000000">
            <w:r>
              <w:rPr>
                <w:b/>
                <w:bCs/>
                <w:color w:val="FFFFFF"/>
                <w:sz w:val="20"/>
                <w:szCs w:val="20"/>
              </w:rPr>
              <w:t>Toyota</w:t>
            </w:r>
          </w:p>
        </w:tc>
      </w:tr>
      <w:tr w:rsidR="008D213F" w14:paraId="52E290E0" w14:textId="77777777">
        <w:tblPrEx>
          <w:tblCellMar>
            <w:top w:w="0" w:type="dxa"/>
            <w:bottom w:w="0" w:type="dxa"/>
          </w:tblCellMar>
        </w:tblPrEx>
        <w:tc>
          <w:tcPr>
            <w:tcW w:w="1872" w:type="dxa"/>
            <w:tcBorders>
              <w:top w:val="single" w:sz="1" w:space="0" w:color="CCCCCC"/>
              <w:left w:val="single" w:sz="1" w:space="0" w:color="CCCCCC"/>
              <w:bottom w:val="single" w:sz="1" w:space="0" w:color="CCCCCC"/>
              <w:right w:val="single" w:sz="1" w:space="0" w:color="CCCCCC"/>
            </w:tcBorders>
            <w:shd w:val="clear" w:color="auto" w:fill="F0F0F0"/>
            <w:tcMar>
              <w:top w:w="60" w:type="dxa"/>
              <w:left w:w="80" w:type="dxa"/>
              <w:bottom w:w="60" w:type="dxa"/>
              <w:right w:w="80" w:type="dxa"/>
            </w:tcMar>
          </w:tcPr>
          <w:p w14:paraId="4A82D7F6" w14:textId="77777777" w:rsidR="008D213F" w:rsidRDefault="00000000">
            <w:r>
              <w:rPr>
                <w:b/>
                <w:bCs/>
                <w:sz w:val="20"/>
                <w:szCs w:val="20"/>
              </w:rPr>
              <w:t>Layout type</w:t>
            </w:r>
          </w:p>
        </w:tc>
        <w:tc>
          <w:tcPr>
            <w:tcW w:w="1872" w:type="dxa"/>
            <w:tcBorders>
              <w:top w:val="single" w:sz="1" w:space="0" w:color="CCCCCC"/>
              <w:left w:val="single" w:sz="1" w:space="0" w:color="CCCCCC"/>
              <w:bottom w:val="single" w:sz="1" w:space="0" w:color="CCCCCC"/>
              <w:right w:val="single" w:sz="1" w:space="0" w:color="CCCCCC"/>
            </w:tcBorders>
            <w:tcMar>
              <w:top w:w="60" w:type="dxa"/>
              <w:left w:w="80" w:type="dxa"/>
              <w:bottom w:w="60" w:type="dxa"/>
              <w:right w:w="80" w:type="dxa"/>
            </w:tcMar>
          </w:tcPr>
          <w:p w14:paraId="18A3DD86" w14:textId="77777777" w:rsidR="008D213F" w:rsidRDefault="008D213F"/>
          <w:p w14:paraId="61761965" w14:textId="77777777" w:rsidR="008D213F" w:rsidRDefault="008D213F"/>
          <w:p w14:paraId="0AB92EFB" w14:textId="77777777" w:rsidR="008D213F" w:rsidRDefault="008D213F"/>
        </w:tc>
        <w:tc>
          <w:tcPr>
            <w:tcW w:w="1872" w:type="dxa"/>
            <w:tcBorders>
              <w:top w:val="single" w:sz="1" w:space="0" w:color="CCCCCC"/>
              <w:left w:val="single" w:sz="1" w:space="0" w:color="CCCCCC"/>
              <w:bottom w:val="single" w:sz="1" w:space="0" w:color="CCCCCC"/>
              <w:right w:val="single" w:sz="1" w:space="0" w:color="CCCCCC"/>
            </w:tcBorders>
            <w:tcMar>
              <w:top w:w="60" w:type="dxa"/>
              <w:left w:w="80" w:type="dxa"/>
              <w:bottom w:w="60" w:type="dxa"/>
              <w:right w:w="80" w:type="dxa"/>
            </w:tcMar>
          </w:tcPr>
          <w:p w14:paraId="7D4C0D40" w14:textId="77777777" w:rsidR="008D213F" w:rsidRDefault="008D213F"/>
          <w:p w14:paraId="69A547AF" w14:textId="77777777" w:rsidR="008D213F" w:rsidRDefault="008D213F"/>
          <w:p w14:paraId="04BBF319" w14:textId="77777777" w:rsidR="008D213F" w:rsidRDefault="008D213F"/>
        </w:tc>
        <w:tc>
          <w:tcPr>
            <w:tcW w:w="1872" w:type="dxa"/>
            <w:tcBorders>
              <w:top w:val="single" w:sz="1" w:space="0" w:color="CCCCCC"/>
              <w:left w:val="single" w:sz="1" w:space="0" w:color="CCCCCC"/>
              <w:bottom w:val="single" w:sz="1" w:space="0" w:color="CCCCCC"/>
              <w:right w:val="single" w:sz="1" w:space="0" w:color="CCCCCC"/>
            </w:tcBorders>
            <w:tcMar>
              <w:top w:w="60" w:type="dxa"/>
              <w:left w:w="80" w:type="dxa"/>
              <w:bottom w:w="60" w:type="dxa"/>
              <w:right w:w="80" w:type="dxa"/>
            </w:tcMar>
          </w:tcPr>
          <w:p w14:paraId="3969B67D" w14:textId="77777777" w:rsidR="008D213F" w:rsidRDefault="008D213F"/>
          <w:p w14:paraId="278A99ED" w14:textId="77777777" w:rsidR="008D213F" w:rsidRDefault="008D213F"/>
          <w:p w14:paraId="0B3FDBA3" w14:textId="77777777" w:rsidR="008D213F" w:rsidRDefault="008D213F"/>
        </w:tc>
        <w:tc>
          <w:tcPr>
            <w:tcW w:w="1872" w:type="dxa"/>
            <w:tcBorders>
              <w:top w:val="single" w:sz="1" w:space="0" w:color="CCCCCC"/>
              <w:left w:val="single" w:sz="1" w:space="0" w:color="CCCCCC"/>
              <w:bottom w:val="single" w:sz="1" w:space="0" w:color="CCCCCC"/>
              <w:right w:val="single" w:sz="1" w:space="0" w:color="CCCCCC"/>
            </w:tcBorders>
            <w:tcMar>
              <w:top w:w="60" w:type="dxa"/>
              <w:left w:w="80" w:type="dxa"/>
              <w:bottom w:w="60" w:type="dxa"/>
              <w:right w:w="80" w:type="dxa"/>
            </w:tcMar>
          </w:tcPr>
          <w:p w14:paraId="2BD9BB15" w14:textId="77777777" w:rsidR="008D213F" w:rsidRDefault="008D213F"/>
          <w:p w14:paraId="5AEAD750" w14:textId="77777777" w:rsidR="008D213F" w:rsidRDefault="008D213F"/>
          <w:p w14:paraId="7E530B39" w14:textId="77777777" w:rsidR="008D213F" w:rsidRDefault="008D213F"/>
        </w:tc>
      </w:tr>
      <w:tr w:rsidR="008D213F" w14:paraId="6F7FE103" w14:textId="77777777">
        <w:tblPrEx>
          <w:tblCellMar>
            <w:top w:w="0" w:type="dxa"/>
            <w:bottom w:w="0" w:type="dxa"/>
          </w:tblCellMar>
        </w:tblPrEx>
        <w:tc>
          <w:tcPr>
            <w:tcW w:w="1872" w:type="dxa"/>
            <w:tcBorders>
              <w:top w:val="single" w:sz="1" w:space="0" w:color="CCCCCC"/>
              <w:left w:val="single" w:sz="1" w:space="0" w:color="CCCCCC"/>
              <w:bottom w:val="single" w:sz="1" w:space="0" w:color="CCCCCC"/>
              <w:right w:val="single" w:sz="1" w:space="0" w:color="CCCCCC"/>
            </w:tcBorders>
            <w:shd w:val="clear" w:color="auto" w:fill="F0F0F0"/>
            <w:tcMar>
              <w:top w:w="60" w:type="dxa"/>
              <w:left w:w="80" w:type="dxa"/>
              <w:bottom w:w="60" w:type="dxa"/>
              <w:right w:w="80" w:type="dxa"/>
            </w:tcMar>
          </w:tcPr>
          <w:p w14:paraId="58DCD54A" w14:textId="77777777" w:rsidR="008D213F" w:rsidRDefault="00000000">
            <w:r>
              <w:rPr>
                <w:b/>
                <w:bCs/>
                <w:sz w:val="20"/>
                <w:szCs w:val="20"/>
              </w:rPr>
              <w:t>Primary bottleneck</w:t>
            </w:r>
          </w:p>
        </w:tc>
        <w:tc>
          <w:tcPr>
            <w:tcW w:w="1872" w:type="dxa"/>
            <w:tcBorders>
              <w:top w:val="single" w:sz="1" w:space="0" w:color="CCCCCC"/>
              <w:left w:val="single" w:sz="1" w:space="0" w:color="CCCCCC"/>
              <w:bottom w:val="single" w:sz="1" w:space="0" w:color="CCCCCC"/>
              <w:right w:val="single" w:sz="1" w:space="0" w:color="CCCCCC"/>
            </w:tcBorders>
            <w:tcMar>
              <w:top w:w="60" w:type="dxa"/>
              <w:left w:w="80" w:type="dxa"/>
              <w:bottom w:w="60" w:type="dxa"/>
              <w:right w:w="80" w:type="dxa"/>
            </w:tcMar>
          </w:tcPr>
          <w:p w14:paraId="2AEF51A6" w14:textId="77777777" w:rsidR="008D213F" w:rsidRDefault="008D213F"/>
          <w:p w14:paraId="3A1C1802" w14:textId="77777777" w:rsidR="008D213F" w:rsidRDefault="008D213F"/>
          <w:p w14:paraId="62D1E23C" w14:textId="77777777" w:rsidR="008D213F" w:rsidRDefault="008D213F"/>
        </w:tc>
        <w:tc>
          <w:tcPr>
            <w:tcW w:w="1872" w:type="dxa"/>
            <w:tcBorders>
              <w:top w:val="single" w:sz="1" w:space="0" w:color="CCCCCC"/>
              <w:left w:val="single" w:sz="1" w:space="0" w:color="CCCCCC"/>
              <w:bottom w:val="single" w:sz="1" w:space="0" w:color="CCCCCC"/>
              <w:right w:val="single" w:sz="1" w:space="0" w:color="CCCCCC"/>
            </w:tcBorders>
            <w:tcMar>
              <w:top w:w="60" w:type="dxa"/>
              <w:left w:w="80" w:type="dxa"/>
              <w:bottom w:w="60" w:type="dxa"/>
              <w:right w:w="80" w:type="dxa"/>
            </w:tcMar>
          </w:tcPr>
          <w:p w14:paraId="28E10C03" w14:textId="77777777" w:rsidR="008D213F" w:rsidRDefault="008D213F"/>
          <w:p w14:paraId="5C969E5D" w14:textId="77777777" w:rsidR="008D213F" w:rsidRDefault="008D213F"/>
          <w:p w14:paraId="1946365F" w14:textId="77777777" w:rsidR="008D213F" w:rsidRDefault="008D213F"/>
        </w:tc>
        <w:tc>
          <w:tcPr>
            <w:tcW w:w="1872" w:type="dxa"/>
            <w:tcBorders>
              <w:top w:val="single" w:sz="1" w:space="0" w:color="CCCCCC"/>
              <w:left w:val="single" w:sz="1" w:space="0" w:color="CCCCCC"/>
              <w:bottom w:val="single" w:sz="1" w:space="0" w:color="CCCCCC"/>
              <w:right w:val="single" w:sz="1" w:space="0" w:color="CCCCCC"/>
            </w:tcBorders>
            <w:tcMar>
              <w:top w:w="60" w:type="dxa"/>
              <w:left w:w="80" w:type="dxa"/>
              <w:bottom w:w="60" w:type="dxa"/>
              <w:right w:w="80" w:type="dxa"/>
            </w:tcMar>
          </w:tcPr>
          <w:p w14:paraId="35A09329" w14:textId="77777777" w:rsidR="008D213F" w:rsidRDefault="008D213F"/>
          <w:p w14:paraId="6C3A4BA8" w14:textId="77777777" w:rsidR="008D213F" w:rsidRDefault="008D213F"/>
          <w:p w14:paraId="13755BFA" w14:textId="77777777" w:rsidR="008D213F" w:rsidRDefault="008D213F"/>
        </w:tc>
        <w:tc>
          <w:tcPr>
            <w:tcW w:w="1872" w:type="dxa"/>
            <w:tcBorders>
              <w:top w:val="single" w:sz="1" w:space="0" w:color="CCCCCC"/>
              <w:left w:val="single" w:sz="1" w:space="0" w:color="CCCCCC"/>
              <w:bottom w:val="single" w:sz="1" w:space="0" w:color="CCCCCC"/>
              <w:right w:val="single" w:sz="1" w:space="0" w:color="CCCCCC"/>
            </w:tcBorders>
            <w:tcMar>
              <w:top w:w="60" w:type="dxa"/>
              <w:left w:w="80" w:type="dxa"/>
              <w:bottom w:w="60" w:type="dxa"/>
              <w:right w:w="80" w:type="dxa"/>
            </w:tcMar>
          </w:tcPr>
          <w:p w14:paraId="185647AF" w14:textId="77777777" w:rsidR="008D213F" w:rsidRDefault="008D213F"/>
          <w:p w14:paraId="4108D173" w14:textId="77777777" w:rsidR="008D213F" w:rsidRDefault="008D213F"/>
          <w:p w14:paraId="0A58108E" w14:textId="77777777" w:rsidR="008D213F" w:rsidRDefault="008D213F"/>
        </w:tc>
      </w:tr>
      <w:tr w:rsidR="008D213F" w14:paraId="072D3652" w14:textId="77777777">
        <w:tblPrEx>
          <w:tblCellMar>
            <w:top w:w="0" w:type="dxa"/>
            <w:bottom w:w="0" w:type="dxa"/>
          </w:tblCellMar>
        </w:tblPrEx>
        <w:tc>
          <w:tcPr>
            <w:tcW w:w="1872" w:type="dxa"/>
            <w:tcBorders>
              <w:top w:val="single" w:sz="1" w:space="0" w:color="CCCCCC"/>
              <w:left w:val="single" w:sz="1" w:space="0" w:color="CCCCCC"/>
              <w:bottom w:val="single" w:sz="1" w:space="0" w:color="CCCCCC"/>
              <w:right w:val="single" w:sz="1" w:space="0" w:color="CCCCCC"/>
            </w:tcBorders>
            <w:shd w:val="clear" w:color="auto" w:fill="F0F0F0"/>
            <w:tcMar>
              <w:top w:w="60" w:type="dxa"/>
              <w:left w:w="80" w:type="dxa"/>
              <w:bottom w:w="60" w:type="dxa"/>
              <w:right w:w="80" w:type="dxa"/>
            </w:tcMar>
          </w:tcPr>
          <w:p w14:paraId="17E83098" w14:textId="77777777" w:rsidR="008D213F" w:rsidRDefault="00000000">
            <w:r>
              <w:rPr>
                <w:b/>
                <w:bCs/>
                <w:sz w:val="20"/>
                <w:szCs w:val="20"/>
              </w:rPr>
              <w:t>Make vs. Buy approach</w:t>
            </w:r>
          </w:p>
        </w:tc>
        <w:tc>
          <w:tcPr>
            <w:tcW w:w="1872" w:type="dxa"/>
            <w:tcBorders>
              <w:top w:val="single" w:sz="1" w:space="0" w:color="CCCCCC"/>
              <w:left w:val="single" w:sz="1" w:space="0" w:color="CCCCCC"/>
              <w:bottom w:val="single" w:sz="1" w:space="0" w:color="CCCCCC"/>
              <w:right w:val="single" w:sz="1" w:space="0" w:color="CCCCCC"/>
            </w:tcBorders>
            <w:tcMar>
              <w:top w:w="60" w:type="dxa"/>
              <w:left w:w="80" w:type="dxa"/>
              <w:bottom w:w="60" w:type="dxa"/>
              <w:right w:w="80" w:type="dxa"/>
            </w:tcMar>
          </w:tcPr>
          <w:p w14:paraId="419CFE7A" w14:textId="77777777" w:rsidR="008D213F" w:rsidRDefault="008D213F"/>
          <w:p w14:paraId="3EDB5E32" w14:textId="77777777" w:rsidR="008D213F" w:rsidRDefault="008D213F"/>
          <w:p w14:paraId="00B96FC5" w14:textId="77777777" w:rsidR="008D213F" w:rsidRDefault="008D213F"/>
        </w:tc>
        <w:tc>
          <w:tcPr>
            <w:tcW w:w="1872" w:type="dxa"/>
            <w:tcBorders>
              <w:top w:val="single" w:sz="1" w:space="0" w:color="CCCCCC"/>
              <w:left w:val="single" w:sz="1" w:space="0" w:color="CCCCCC"/>
              <w:bottom w:val="single" w:sz="1" w:space="0" w:color="CCCCCC"/>
              <w:right w:val="single" w:sz="1" w:space="0" w:color="CCCCCC"/>
            </w:tcBorders>
            <w:tcMar>
              <w:top w:w="60" w:type="dxa"/>
              <w:left w:w="80" w:type="dxa"/>
              <w:bottom w:w="60" w:type="dxa"/>
              <w:right w:w="80" w:type="dxa"/>
            </w:tcMar>
          </w:tcPr>
          <w:p w14:paraId="6501969B" w14:textId="77777777" w:rsidR="008D213F" w:rsidRDefault="008D213F"/>
          <w:p w14:paraId="08FBA170" w14:textId="77777777" w:rsidR="008D213F" w:rsidRDefault="008D213F"/>
          <w:p w14:paraId="386CFE8F" w14:textId="77777777" w:rsidR="008D213F" w:rsidRDefault="008D213F"/>
        </w:tc>
        <w:tc>
          <w:tcPr>
            <w:tcW w:w="1872" w:type="dxa"/>
            <w:tcBorders>
              <w:top w:val="single" w:sz="1" w:space="0" w:color="CCCCCC"/>
              <w:left w:val="single" w:sz="1" w:space="0" w:color="CCCCCC"/>
              <w:bottom w:val="single" w:sz="1" w:space="0" w:color="CCCCCC"/>
              <w:right w:val="single" w:sz="1" w:space="0" w:color="CCCCCC"/>
            </w:tcBorders>
            <w:tcMar>
              <w:top w:w="60" w:type="dxa"/>
              <w:left w:w="80" w:type="dxa"/>
              <w:bottom w:w="60" w:type="dxa"/>
              <w:right w:w="80" w:type="dxa"/>
            </w:tcMar>
          </w:tcPr>
          <w:p w14:paraId="486E889E" w14:textId="77777777" w:rsidR="008D213F" w:rsidRDefault="008D213F"/>
          <w:p w14:paraId="537BF8FA" w14:textId="77777777" w:rsidR="008D213F" w:rsidRDefault="008D213F"/>
          <w:p w14:paraId="560B7805" w14:textId="77777777" w:rsidR="008D213F" w:rsidRDefault="008D213F"/>
        </w:tc>
        <w:tc>
          <w:tcPr>
            <w:tcW w:w="1872" w:type="dxa"/>
            <w:tcBorders>
              <w:top w:val="single" w:sz="1" w:space="0" w:color="CCCCCC"/>
              <w:left w:val="single" w:sz="1" w:space="0" w:color="CCCCCC"/>
              <w:bottom w:val="single" w:sz="1" w:space="0" w:color="CCCCCC"/>
              <w:right w:val="single" w:sz="1" w:space="0" w:color="CCCCCC"/>
            </w:tcBorders>
            <w:tcMar>
              <w:top w:w="60" w:type="dxa"/>
              <w:left w:w="80" w:type="dxa"/>
              <w:bottom w:w="60" w:type="dxa"/>
              <w:right w:w="80" w:type="dxa"/>
            </w:tcMar>
          </w:tcPr>
          <w:p w14:paraId="1108328F" w14:textId="77777777" w:rsidR="008D213F" w:rsidRDefault="008D213F"/>
          <w:p w14:paraId="02884A28" w14:textId="77777777" w:rsidR="008D213F" w:rsidRDefault="008D213F"/>
          <w:p w14:paraId="41918878" w14:textId="77777777" w:rsidR="008D213F" w:rsidRDefault="008D213F"/>
        </w:tc>
      </w:tr>
      <w:tr w:rsidR="008D213F" w14:paraId="3225C602" w14:textId="77777777">
        <w:tblPrEx>
          <w:tblCellMar>
            <w:top w:w="0" w:type="dxa"/>
            <w:bottom w:w="0" w:type="dxa"/>
          </w:tblCellMar>
        </w:tblPrEx>
        <w:tc>
          <w:tcPr>
            <w:tcW w:w="1872" w:type="dxa"/>
            <w:tcBorders>
              <w:top w:val="single" w:sz="1" w:space="0" w:color="CCCCCC"/>
              <w:left w:val="single" w:sz="1" w:space="0" w:color="CCCCCC"/>
              <w:bottom w:val="single" w:sz="1" w:space="0" w:color="CCCCCC"/>
              <w:right w:val="single" w:sz="1" w:space="0" w:color="CCCCCC"/>
            </w:tcBorders>
            <w:shd w:val="clear" w:color="auto" w:fill="F0F0F0"/>
            <w:tcMar>
              <w:top w:w="60" w:type="dxa"/>
              <w:left w:w="80" w:type="dxa"/>
              <w:bottom w:w="60" w:type="dxa"/>
              <w:right w:w="80" w:type="dxa"/>
            </w:tcMar>
          </w:tcPr>
          <w:p w14:paraId="6C89A048" w14:textId="77777777" w:rsidR="008D213F" w:rsidRDefault="00000000">
            <w:r>
              <w:rPr>
                <w:b/>
                <w:bCs/>
                <w:sz w:val="20"/>
                <w:szCs w:val="20"/>
              </w:rPr>
              <w:t>How they handle quality</w:t>
            </w:r>
          </w:p>
        </w:tc>
        <w:tc>
          <w:tcPr>
            <w:tcW w:w="1872" w:type="dxa"/>
            <w:tcBorders>
              <w:top w:val="single" w:sz="1" w:space="0" w:color="CCCCCC"/>
              <w:left w:val="single" w:sz="1" w:space="0" w:color="CCCCCC"/>
              <w:bottom w:val="single" w:sz="1" w:space="0" w:color="CCCCCC"/>
              <w:right w:val="single" w:sz="1" w:space="0" w:color="CCCCCC"/>
            </w:tcBorders>
            <w:tcMar>
              <w:top w:w="60" w:type="dxa"/>
              <w:left w:w="80" w:type="dxa"/>
              <w:bottom w:w="60" w:type="dxa"/>
              <w:right w:w="80" w:type="dxa"/>
            </w:tcMar>
          </w:tcPr>
          <w:p w14:paraId="76D6E8B5" w14:textId="77777777" w:rsidR="008D213F" w:rsidRDefault="008D213F"/>
          <w:p w14:paraId="2DAA6004" w14:textId="77777777" w:rsidR="008D213F" w:rsidRDefault="008D213F"/>
          <w:p w14:paraId="7C324175" w14:textId="77777777" w:rsidR="008D213F" w:rsidRDefault="008D213F"/>
        </w:tc>
        <w:tc>
          <w:tcPr>
            <w:tcW w:w="1872" w:type="dxa"/>
            <w:tcBorders>
              <w:top w:val="single" w:sz="1" w:space="0" w:color="CCCCCC"/>
              <w:left w:val="single" w:sz="1" w:space="0" w:color="CCCCCC"/>
              <w:bottom w:val="single" w:sz="1" w:space="0" w:color="CCCCCC"/>
              <w:right w:val="single" w:sz="1" w:space="0" w:color="CCCCCC"/>
            </w:tcBorders>
            <w:tcMar>
              <w:top w:w="60" w:type="dxa"/>
              <w:left w:w="80" w:type="dxa"/>
              <w:bottom w:w="60" w:type="dxa"/>
              <w:right w:w="80" w:type="dxa"/>
            </w:tcMar>
          </w:tcPr>
          <w:p w14:paraId="2F0614B3" w14:textId="77777777" w:rsidR="008D213F" w:rsidRDefault="008D213F"/>
          <w:p w14:paraId="1754DFC9" w14:textId="77777777" w:rsidR="008D213F" w:rsidRDefault="008D213F"/>
          <w:p w14:paraId="2E19E3CF" w14:textId="77777777" w:rsidR="008D213F" w:rsidRDefault="008D213F"/>
        </w:tc>
        <w:tc>
          <w:tcPr>
            <w:tcW w:w="1872" w:type="dxa"/>
            <w:tcBorders>
              <w:top w:val="single" w:sz="1" w:space="0" w:color="CCCCCC"/>
              <w:left w:val="single" w:sz="1" w:space="0" w:color="CCCCCC"/>
              <w:bottom w:val="single" w:sz="1" w:space="0" w:color="CCCCCC"/>
              <w:right w:val="single" w:sz="1" w:space="0" w:color="CCCCCC"/>
            </w:tcBorders>
            <w:tcMar>
              <w:top w:w="60" w:type="dxa"/>
              <w:left w:w="80" w:type="dxa"/>
              <w:bottom w:w="60" w:type="dxa"/>
              <w:right w:w="80" w:type="dxa"/>
            </w:tcMar>
          </w:tcPr>
          <w:p w14:paraId="3245421C" w14:textId="77777777" w:rsidR="008D213F" w:rsidRDefault="008D213F"/>
          <w:p w14:paraId="2605F1B5" w14:textId="77777777" w:rsidR="008D213F" w:rsidRDefault="008D213F"/>
          <w:p w14:paraId="4D1675CF" w14:textId="77777777" w:rsidR="008D213F" w:rsidRDefault="008D213F"/>
        </w:tc>
        <w:tc>
          <w:tcPr>
            <w:tcW w:w="1872" w:type="dxa"/>
            <w:tcBorders>
              <w:top w:val="single" w:sz="1" w:space="0" w:color="CCCCCC"/>
              <w:left w:val="single" w:sz="1" w:space="0" w:color="CCCCCC"/>
              <w:bottom w:val="single" w:sz="1" w:space="0" w:color="CCCCCC"/>
              <w:right w:val="single" w:sz="1" w:space="0" w:color="CCCCCC"/>
            </w:tcBorders>
            <w:tcMar>
              <w:top w:w="60" w:type="dxa"/>
              <w:left w:w="80" w:type="dxa"/>
              <w:bottom w:w="60" w:type="dxa"/>
              <w:right w:w="80" w:type="dxa"/>
            </w:tcMar>
          </w:tcPr>
          <w:p w14:paraId="71B263DB" w14:textId="77777777" w:rsidR="008D213F" w:rsidRDefault="008D213F"/>
          <w:p w14:paraId="63ADCAB5" w14:textId="77777777" w:rsidR="008D213F" w:rsidRDefault="008D213F"/>
          <w:p w14:paraId="1D466F3A" w14:textId="77777777" w:rsidR="008D213F" w:rsidRDefault="008D213F"/>
        </w:tc>
      </w:tr>
      <w:tr w:rsidR="008D213F" w14:paraId="7E978429" w14:textId="77777777">
        <w:tblPrEx>
          <w:tblCellMar>
            <w:top w:w="0" w:type="dxa"/>
            <w:bottom w:w="0" w:type="dxa"/>
          </w:tblCellMar>
        </w:tblPrEx>
        <w:tc>
          <w:tcPr>
            <w:tcW w:w="1872" w:type="dxa"/>
            <w:tcBorders>
              <w:top w:val="single" w:sz="1" w:space="0" w:color="CCCCCC"/>
              <w:left w:val="single" w:sz="1" w:space="0" w:color="CCCCCC"/>
              <w:bottom w:val="single" w:sz="1" w:space="0" w:color="CCCCCC"/>
              <w:right w:val="single" w:sz="1" w:space="0" w:color="CCCCCC"/>
            </w:tcBorders>
            <w:shd w:val="clear" w:color="auto" w:fill="F0F0F0"/>
            <w:tcMar>
              <w:top w:w="60" w:type="dxa"/>
              <w:left w:w="80" w:type="dxa"/>
              <w:bottom w:w="60" w:type="dxa"/>
              <w:right w:w="80" w:type="dxa"/>
            </w:tcMar>
          </w:tcPr>
          <w:p w14:paraId="6E2A0E92" w14:textId="77777777" w:rsidR="008D213F" w:rsidRDefault="00000000">
            <w:r>
              <w:rPr>
                <w:b/>
                <w:bCs/>
                <w:sz w:val="20"/>
                <w:szCs w:val="20"/>
              </w:rPr>
              <w:t>Key trade-off faced</w:t>
            </w:r>
          </w:p>
        </w:tc>
        <w:tc>
          <w:tcPr>
            <w:tcW w:w="1872" w:type="dxa"/>
            <w:tcBorders>
              <w:top w:val="single" w:sz="1" w:space="0" w:color="CCCCCC"/>
              <w:left w:val="single" w:sz="1" w:space="0" w:color="CCCCCC"/>
              <w:bottom w:val="single" w:sz="1" w:space="0" w:color="CCCCCC"/>
              <w:right w:val="single" w:sz="1" w:space="0" w:color="CCCCCC"/>
            </w:tcBorders>
            <w:tcMar>
              <w:top w:w="60" w:type="dxa"/>
              <w:left w:w="80" w:type="dxa"/>
              <w:bottom w:w="60" w:type="dxa"/>
              <w:right w:w="80" w:type="dxa"/>
            </w:tcMar>
          </w:tcPr>
          <w:p w14:paraId="5E7DDAB1" w14:textId="77777777" w:rsidR="008D213F" w:rsidRDefault="008D213F"/>
          <w:p w14:paraId="1D3BA89F" w14:textId="77777777" w:rsidR="008D213F" w:rsidRDefault="008D213F"/>
          <w:p w14:paraId="14C099F5" w14:textId="77777777" w:rsidR="008D213F" w:rsidRDefault="008D213F"/>
        </w:tc>
        <w:tc>
          <w:tcPr>
            <w:tcW w:w="1872" w:type="dxa"/>
            <w:tcBorders>
              <w:top w:val="single" w:sz="1" w:space="0" w:color="CCCCCC"/>
              <w:left w:val="single" w:sz="1" w:space="0" w:color="CCCCCC"/>
              <w:bottom w:val="single" w:sz="1" w:space="0" w:color="CCCCCC"/>
              <w:right w:val="single" w:sz="1" w:space="0" w:color="CCCCCC"/>
            </w:tcBorders>
            <w:tcMar>
              <w:top w:w="60" w:type="dxa"/>
              <w:left w:w="80" w:type="dxa"/>
              <w:bottom w:w="60" w:type="dxa"/>
              <w:right w:w="80" w:type="dxa"/>
            </w:tcMar>
          </w:tcPr>
          <w:p w14:paraId="3BDEF657" w14:textId="77777777" w:rsidR="008D213F" w:rsidRDefault="008D213F"/>
          <w:p w14:paraId="739D3321" w14:textId="77777777" w:rsidR="008D213F" w:rsidRDefault="008D213F"/>
          <w:p w14:paraId="70BF7CC9" w14:textId="77777777" w:rsidR="008D213F" w:rsidRDefault="008D213F"/>
        </w:tc>
        <w:tc>
          <w:tcPr>
            <w:tcW w:w="1872" w:type="dxa"/>
            <w:tcBorders>
              <w:top w:val="single" w:sz="1" w:space="0" w:color="CCCCCC"/>
              <w:left w:val="single" w:sz="1" w:space="0" w:color="CCCCCC"/>
              <w:bottom w:val="single" w:sz="1" w:space="0" w:color="CCCCCC"/>
              <w:right w:val="single" w:sz="1" w:space="0" w:color="CCCCCC"/>
            </w:tcBorders>
            <w:tcMar>
              <w:top w:w="60" w:type="dxa"/>
              <w:left w:w="80" w:type="dxa"/>
              <w:bottom w:w="60" w:type="dxa"/>
              <w:right w:w="80" w:type="dxa"/>
            </w:tcMar>
          </w:tcPr>
          <w:p w14:paraId="7D231856" w14:textId="77777777" w:rsidR="008D213F" w:rsidRDefault="008D213F"/>
          <w:p w14:paraId="46699C0B" w14:textId="77777777" w:rsidR="008D213F" w:rsidRDefault="008D213F"/>
          <w:p w14:paraId="5C943520" w14:textId="77777777" w:rsidR="008D213F" w:rsidRDefault="008D213F"/>
        </w:tc>
        <w:tc>
          <w:tcPr>
            <w:tcW w:w="1872" w:type="dxa"/>
            <w:tcBorders>
              <w:top w:val="single" w:sz="1" w:space="0" w:color="CCCCCC"/>
              <w:left w:val="single" w:sz="1" w:space="0" w:color="CCCCCC"/>
              <w:bottom w:val="single" w:sz="1" w:space="0" w:color="CCCCCC"/>
              <w:right w:val="single" w:sz="1" w:space="0" w:color="CCCCCC"/>
            </w:tcBorders>
            <w:tcMar>
              <w:top w:w="60" w:type="dxa"/>
              <w:left w:w="80" w:type="dxa"/>
              <w:bottom w:w="60" w:type="dxa"/>
              <w:right w:w="80" w:type="dxa"/>
            </w:tcMar>
          </w:tcPr>
          <w:p w14:paraId="3CC6F261" w14:textId="77777777" w:rsidR="008D213F" w:rsidRDefault="008D213F"/>
          <w:p w14:paraId="374D4057" w14:textId="77777777" w:rsidR="008D213F" w:rsidRDefault="008D213F"/>
          <w:p w14:paraId="29AA1FED" w14:textId="77777777" w:rsidR="008D213F" w:rsidRDefault="008D213F"/>
        </w:tc>
      </w:tr>
    </w:tbl>
    <w:p w14:paraId="15B61A86" w14:textId="77777777" w:rsidR="008D213F" w:rsidRDefault="008D213F">
      <w:pPr>
        <w:spacing w:after="200"/>
      </w:pPr>
    </w:p>
    <w:p w14:paraId="06244373" w14:textId="77777777" w:rsidR="008D213F" w:rsidRDefault="00000000">
      <w:pPr>
        <w:pStyle w:val="Heading2"/>
      </w:pPr>
      <w:r>
        <w:t>Big Picture Questions</w:t>
      </w:r>
    </w:p>
    <w:p w14:paraId="383C522B" w14:textId="77777777" w:rsidR="008D213F" w:rsidRDefault="00000000">
      <w:pPr>
        <w:pStyle w:val="ListParagraph"/>
        <w:numPr>
          <w:ilvl w:val="0"/>
          <w:numId w:val="3"/>
        </w:numPr>
        <w:spacing w:after="120"/>
      </w:pPr>
      <w:r>
        <w:t>Tesla and Toyota have very different philosophies about automation. Tesla tried to automate everything; Toyota emphasizes "automation with a human touch." Which approach makes more sense for high-volume manufacturing? For low-volume, high-complexity products?</w:t>
      </w:r>
    </w:p>
    <w:p w14:paraId="7D2908B8" w14:textId="77777777" w:rsidR="008D213F" w:rsidRDefault="00000000">
      <w:pPr>
        <w:pStyle w:val="ListParagraph"/>
        <w:numPr>
          <w:ilvl w:val="0"/>
          <w:numId w:val="3"/>
        </w:numPr>
        <w:spacing w:after="120"/>
      </w:pPr>
      <w:r>
        <w:t>Nike outsources 100% of manufacturing while Tesla integrates as much as possible. When does vertical integration create competitive advantage? When does outsourcing make more sense?</w:t>
      </w:r>
    </w:p>
    <w:p w14:paraId="2A407787" w14:textId="77777777" w:rsidR="008D213F" w:rsidRDefault="00000000">
      <w:pPr>
        <w:pStyle w:val="ListParagraph"/>
        <w:numPr>
          <w:ilvl w:val="0"/>
          <w:numId w:val="3"/>
        </w:numPr>
        <w:spacing w:after="120"/>
      </w:pPr>
      <w:r>
        <w:t>Boeing's project management failures and Toyota's quality culture represent opposite ends of a spectrum. How does organizational culture affect operational outcomes?</w:t>
      </w:r>
    </w:p>
    <w:p w14:paraId="0636331D" w14:textId="77777777" w:rsidR="008D213F" w:rsidRDefault="00000000">
      <w:pPr>
        <w:pStyle w:val="ListParagraph"/>
        <w:numPr>
          <w:ilvl w:val="0"/>
          <w:numId w:val="3"/>
        </w:numPr>
        <w:spacing w:after="120"/>
      </w:pPr>
      <w:r>
        <w:t>If you were starting a new manufacturing company today, which elements from each company would you adopt? Which would you avoid?</w:t>
      </w:r>
    </w:p>
    <w:sectPr w:rsidR="008D213F">
      <w:headerReference w:type="default" r:id="rId7"/>
      <w:footerReference w:type="default" r:id="rId8"/>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1EEFA3" w14:textId="77777777" w:rsidR="00876B44" w:rsidRDefault="00876B44">
      <w:r>
        <w:separator/>
      </w:r>
    </w:p>
  </w:endnote>
  <w:endnote w:type="continuationSeparator" w:id="0">
    <w:p w14:paraId="452B706A" w14:textId="77777777" w:rsidR="00876B44" w:rsidRDefault="00876B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CFE4D0" w14:textId="77777777" w:rsidR="008D213F" w:rsidRDefault="00000000">
    <w:pPr>
      <w:jc w:val="center"/>
    </w:pPr>
    <w:r>
      <w:rPr>
        <w:sz w:val="20"/>
        <w:szCs w:val="20"/>
      </w:rPr>
      <w:t xml:space="preserve">Page </w:t>
    </w:r>
    <w:r>
      <w:rPr>
        <w:sz w:val="20"/>
        <w:szCs w:val="20"/>
      </w:rPr>
      <w:fldChar w:fldCharType="begin"/>
    </w:r>
    <w:r>
      <w:rPr>
        <w:sz w:val="20"/>
        <w:szCs w:val="20"/>
      </w:rPr>
      <w:instrText>PAGE</w:instrText>
    </w:r>
    <w:r>
      <w:rPr>
        <w:sz w:val="20"/>
        <w:szCs w:val="20"/>
      </w:rPr>
      <w:fldChar w:fldCharType="separate"/>
    </w:r>
    <w:r w:rsidR="0003396E">
      <w:rPr>
        <w:noProof/>
        <w:sz w:val="20"/>
        <w:szCs w:val="20"/>
      </w:rPr>
      <w:t>1</w:t>
    </w:r>
    <w:r>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1574AB" w14:textId="77777777" w:rsidR="00876B44" w:rsidRDefault="00876B44">
      <w:r>
        <w:separator/>
      </w:r>
    </w:p>
  </w:footnote>
  <w:footnote w:type="continuationSeparator" w:id="0">
    <w:p w14:paraId="4D2D1A8D" w14:textId="77777777" w:rsidR="00876B44" w:rsidRDefault="00876B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E8122D" w14:textId="77777777" w:rsidR="008D213F" w:rsidRDefault="00000000">
    <w:pPr>
      <w:jc w:val="right"/>
    </w:pPr>
    <w:r>
      <w:rPr>
        <w:i/>
        <w:iCs/>
        <w:color w:val="666666"/>
        <w:sz w:val="20"/>
        <w:szCs w:val="20"/>
      </w:rPr>
      <w:t>BCOR 440 | Manufacturing Operations Case Studies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F40C34"/>
    <w:multiLevelType w:val="hybridMultilevel"/>
    <w:tmpl w:val="B4D49776"/>
    <w:lvl w:ilvl="0" w:tplc="31DE5E90">
      <w:start w:val="1"/>
      <w:numFmt w:val="decimal"/>
      <w:lvlText w:val="%1."/>
      <w:lvlJc w:val="left"/>
      <w:pPr>
        <w:ind w:left="360" w:hanging="360"/>
      </w:pPr>
    </w:lvl>
    <w:lvl w:ilvl="1" w:tplc="42089C32">
      <w:numFmt w:val="decimal"/>
      <w:lvlText w:val=""/>
      <w:lvlJc w:val="left"/>
    </w:lvl>
    <w:lvl w:ilvl="2" w:tplc="A1B8B774">
      <w:numFmt w:val="decimal"/>
      <w:lvlText w:val=""/>
      <w:lvlJc w:val="left"/>
    </w:lvl>
    <w:lvl w:ilvl="3" w:tplc="803A9160">
      <w:numFmt w:val="decimal"/>
      <w:lvlText w:val=""/>
      <w:lvlJc w:val="left"/>
    </w:lvl>
    <w:lvl w:ilvl="4" w:tplc="BB401E02">
      <w:numFmt w:val="decimal"/>
      <w:lvlText w:val=""/>
      <w:lvlJc w:val="left"/>
    </w:lvl>
    <w:lvl w:ilvl="5" w:tplc="A2621FB8">
      <w:numFmt w:val="decimal"/>
      <w:lvlText w:val=""/>
      <w:lvlJc w:val="left"/>
    </w:lvl>
    <w:lvl w:ilvl="6" w:tplc="5C24502A">
      <w:numFmt w:val="decimal"/>
      <w:lvlText w:val=""/>
      <w:lvlJc w:val="left"/>
    </w:lvl>
    <w:lvl w:ilvl="7" w:tplc="AE70880E">
      <w:numFmt w:val="decimal"/>
      <w:lvlText w:val=""/>
      <w:lvlJc w:val="left"/>
    </w:lvl>
    <w:lvl w:ilvl="8" w:tplc="0A70B0AA">
      <w:numFmt w:val="decimal"/>
      <w:lvlText w:val=""/>
      <w:lvlJc w:val="left"/>
    </w:lvl>
  </w:abstractNum>
  <w:abstractNum w:abstractNumId="1" w15:restartNumberingAfterBreak="0">
    <w:nsid w:val="3285482F"/>
    <w:multiLevelType w:val="hybridMultilevel"/>
    <w:tmpl w:val="F5F0BF5E"/>
    <w:lvl w:ilvl="0" w:tplc="093CB0F0">
      <w:start w:val="1"/>
      <w:numFmt w:val="bullet"/>
      <w:lvlText w:val="•"/>
      <w:lvlJc w:val="left"/>
      <w:pPr>
        <w:ind w:left="720" w:hanging="360"/>
      </w:pPr>
    </w:lvl>
    <w:lvl w:ilvl="1" w:tplc="83F02CF2">
      <w:numFmt w:val="decimal"/>
      <w:lvlText w:val=""/>
      <w:lvlJc w:val="left"/>
    </w:lvl>
    <w:lvl w:ilvl="2" w:tplc="CEB2306A">
      <w:numFmt w:val="decimal"/>
      <w:lvlText w:val=""/>
      <w:lvlJc w:val="left"/>
    </w:lvl>
    <w:lvl w:ilvl="3" w:tplc="BA5A918E">
      <w:numFmt w:val="decimal"/>
      <w:lvlText w:val=""/>
      <w:lvlJc w:val="left"/>
    </w:lvl>
    <w:lvl w:ilvl="4" w:tplc="62389AD4">
      <w:numFmt w:val="decimal"/>
      <w:lvlText w:val=""/>
      <w:lvlJc w:val="left"/>
    </w:lvl>
    <w:lvl w:ilvl="5" w:tplc="34D89B86">
      <w:numFmt w:val="decimal"/>
      <w:lvlText w:val=""/>
      <w:lvlJc w:val="left"/>
    </w:lvl>
    <w:lvl w:ilvl="6" w:tplc="F6DE6220">
      <w:numFmt w:val="decimal"/>
      <w:lvlText w:val=""/>
      <w:lvlJc w:val="left"/>
    </w:lvl>
    <w:lvl w:ilvl="7" w:tplc="D8329D88">
      <w:numFmt w:val="decimal"/>
      <w:lvlText w:val=""/>
      <w:lvlJc w:val="left"/>
    </w:lvl>
    <w:lvl w:ilvl="8" w:tplc="E2904606">
      <w:numFmt w:val="decimal"/>
      <w:lvlText w:val=""/>
      <w:lvlJc w:val="left"/>
    </w:lvl>
  </w:abstractNum>
  <w:abstractNum w:abstractNumId="2" w15:restartNumberingAfterBreak="0">
    <w:nsid w:val="337E1B59"/>
    <w:multiLevelType w:val="hybridMultilevel"/>
    <w:tmpl w:val="9E46703C"/>
    <w:lvl w:ilvl="0" w:tplc="236C6632">
      <w:start w:val="1"/>
      <w:numFmt w:val="bullet"/>
      <w:lvlText w:val="●"/>
      <w:lvlJc w:val="left"/>
      <w:pPr>
        <w:ind w:left="720" w:hanging="360"/>
      </w:pPr>
    </w:lvl>
    <w:lvl w:ilvl="1" w:tplc="060AEF82">
      <w:start w:val="1"/>
      <w:numFmt w:val="bullet"/>
      <w:lvlText w:val="○"/>
      <w:lvlJc w:val="left"/>
      <w:pPr>
        <w:ind w:left="1440" w:hanging="360"/>
      </w:pPr>
    </w:lvl>
    <w:lvl w:ilvl="2" w:tplc="D7D6B230">
      <w:start w:val="1"/>
      <w:numFmt w:val="bullet"/>
      <w:lvlText w:val="■"/>
      <w:lvlJc w:val="left"/>
      <w:pPr>
        <w:ind w:left="2160" w:hanging="360"/>
      </w:pPr>
    </w:lvl>
    <w:lvl w:ilvl="3" w:tplc="71BA6EB0">
      <w:start w:val="1"/>
      <w:numFmt w:val="bullet"/>
      <w:lvlText w:val="●"/>
      <w:lvlJc w:val="left"/>
      <w:pPr>
        <w:ind w:left="2880" w:hanging="360"/>
      </w:pPr>
    </w:lvl>
    <w:lvl w:ilvl="4" w:tplc="C19E67EC">
      <w:start w:val="1"/>
      <w:numFmt w:val="bullet"/>
      <w:lvlText w:val="○"/>
      <w:lvlJc w:val="left"/>
      <w:pPr>
        <w:ind w:left="3600" w:hanging="360"/>
      </w:pPr>
    </w:lvl>
    <w:lvl w:ilvl="5" w:tplc="1E52A388">
      <w:start w:val="1"/>
      <w:numFmt w:val="bullet"/>
      <w:lvlText w:val="■"/>
      <w:lvlJc w:val="left"/>
      <w:pPr>
        <w:ind w:left="4320" w:hanging="360"/>
      </w:pPr>
    </w:lvl>
    <w:lvl w:ilvl="6" w:tplc="2BB8A464">
      <w:start w:val="1"/>
      <w:numFmt w:val="bullet"/>
      <w:lvlText w:val="●"/>
      <w:lvlJc w:val="left"/>
      <w:pPr>
        <w:ind w:left="5040" w:hanging="360"/>
      </w:pPr>
    </w:lvl>
    <w:lvl w:ilvl="7" w:tplc="0BB43A48">
      <w:start w:val="1"/>
      <w:numFmt w:val="bullet"/>
      <w:lvlText w:val="●"/>
      <w:lvlJc w:val="left"/>
      <w:pPr>
        <w:ind w:left="5760" w:hanging="360"/>
      </w:pPr>
    </w:lvl>
    <w:lvl w:ilvl="8" w:tplc="6E18097A">
      <w:start w:val="1"/>
      <w:numFmt w:val="bullet"/>
      <w:lvlText w:val="●"/>
      <w:lvlJc w:val="left"/>
      <w:pPr>
        <w:ind w:left="6480" w:hanging="360"/>
      </w:pPr>
    </w:lvl>
  </w:abstractNum>
  <w:num w:numId="1" w16cid:durableId="423889308">
    <w:abstractNumId w:val="2"/>
    <w:lvlOverride w:ilvl="0">
      <w:startOverride w:val="1"/>
    </w:lvlOverride>
  </w:num>
  <w:num w:numId="2" w16cid:durableId="1979989192">
    <w:abstractNumId w:val="1"/>
    <w:lvlOverride w:ilvl="0">
      <w:startOverride w:val="1"/>
    </w:lvlOverride>
  </w:num>
  <w:num w:numId="3" w16cid:durableId="119716312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213F"/>
    <w:rsid w:val="0003396E"/>
    <w:rsid w:val="00876B44"/>
    <w:rsid w:val="008D213F"/>
    <w:rsid w:val="00A818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8A9F2A"/>
  <w15:docId w15:val="{45FF5391-4CE1-4185-A805-5A721D5124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200"/>
      <w:outlineLvl w:val="0"/>
    </w:pPr>
    <w:rPr>
      <w:b/>
      <w:bCs/>
      <w:color w:val="8B0000"/>
      <w:sz w:val="36"/>
      <w:szCs w:val="36"/>
    </w:rPr>
  </w:style>
  <w:style w:type="paragraph" w:styleId="Heading2">
    <w:name w:val="heading 2"/>
    <w:uiPriority w:val="9"/>
    <w:unhideWhenUsed/>
    <w:qFormat/>
    <w:pPr>
      <w:spacing w:before="280" w:after="160"/>
      <w:outlineLvl w:val="1"/>
    </w:pPr>
    <w:rPr>
      <w:b/>
      <w:bCs/>
      <w:color w:val="B22222"/>
      <w:sz w:val="28"/>
      <w:szCs w:val="28"/>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2138</Words>
  <Characters>12663</Characters>
  <Application>Microsoft Office Word</Application>
  <DocSecurity>0</DocSecurity>
  <Lines>357</Lines>
  <Paragraphs>156</Paragraphs>
  <ScaleCrop>false</ScaleCrop>
  <Company/>
  <LinksUpToDate>false</LinksUpToDate>
  <CharactersWithSpaces>14652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Nithithanatchinnapat, Benyawarath</cp:lastModifiedBy>
  <cp:revision>2</cp:revision>
  <dcterms:created xsi:type="dcterms:W3CDTF">2026-01-24T06:05:00Z</dcterms:created>
  <dcterms:modified xsi:type="dcterms:W3CDTF">2026-01-28T04:06:00Z</dcterms:modified>
</cp:coreProperties>
</file>