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0"/>
      </w:pPr>
    </w:p>
    <w:p>
      <w:pPr>
        <w:jc w:val="center"/>
      </w:pPr>
      <w:r>
        <w:rPr>
          <w:rFonts w:ascii="Arial" w:cs="Arial" w:eastAsia="Arial" w:hAnsi="Arial"/>
          <w:b/>
          <w:bCs/>
          <w:color w:val="1E4D78"/>
          <w:sz w:val="56"/>
          <w:szCs w:val="56"/>
        </w:rPr>
        <w:t xml:space="preserve">SERVICE OPERATIONS</w:t>
      </w:r>
    </w:p>
    <w:p>
      <w:pPr>
        <w:jc w:val="center"/>
      </w:pPr>
      <w:r>
        <w:rPr>
          <w:rFonts w:ascii="Arial" w:cs="Arial" w:eastAsia="Arial" w:hAnsi="Arial"/>
          <w:b/>
          <w:bCs/>
          <w:color w:val="2E75B5"/>
          <w:sz w:val="48"/>
          <w:szCs w:val="48"/>
        </w:rPr>
        <w:t xml:space="preserve">CASE STUDY COLLECTION</w:t>
      </w:r>
    </w:p>
    <w:p>
      <w:pPr>
        <w:spacing w:after="400"/>
      </w:pPr>
    </w:p>
    <w:p>
      <w:pPr>
        <w:jc w:val="center"/>
      </w:pPr>
      <w:r>
        <w:rPr>
          <w:i/>
          <w:iCs/>
          <w:color w:val="666666"/>
          <w:sz w:val="28"/>
          <w:szCs w:val="28"/>
        </w:rPr>
        <w:t xml:space="preserve">Real Companies. Real Challenges. Real Learning.</w:t>
      </w:r>
    </w:p>
    <w:p>
      <w:pPr>
        <w:spacing w:after="600"/>
      </w:pPr>
    </w:p>
    <w:p>
      <w:pPr>
        <w:jc w:val="center"/>
      </w:pPr>
      <w:r>
        <w:rPr>
          <w:sz w:val="24"/>
          <w:szCs w:val="24"/>
        </w:rPr>
        <w:t xml:space="preserve">BCOR 440: Operations &amp; Supply Chain Management</w:t>
      </w:r>
    </w:p>
    <w:p>
      <w:pPr>
        <w:jc w:val="center"/>
      </w:pPr>
      <w:r>
        <w:rPr>
          <w:sz w:val="24"/>
          <w:szCs w:val="24"/>
        </w:rPr>
        <w:t xml:space="preserve">Chapters 1, 2, 4, 7, 8, 9 &amp; 11</w:t>
      </w:r>
    </w:p>
    <w:p>
      <w:pPr>
        <w:spacing w:after="800"/>
      </w:pP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1E4D78" w:val="clear"/>
            <w:tcMar>
              <w:top w:type="dxa" w:w="100"/>
              <w:left w:type="dxa" w:w="150"/>
              <w:bottom w:type="dxa" w:w="100"/>
              <w:right w:type="dxa" w:w="150"/>
            </w:tcMar>
          </w:tcPr>
          <w:p>
            <w:r>
              <w:rPr>
                <w:b/>
                <w:bCs/>
                <w:color w:val="FFFFFF"/>
                <w:sz w:val="24"/>
                <w:szCs w:val="24"/>
              </w:rPr>
              <w:t xml:space="preserve">Featured Companies</w:t>
            </w:r>
          </w:p>
        </w:tc>
        <w:tc>
          <w:tcPr>
            <w:tcW w:type="dxa" w:w="4680"/>
            <w:tcBorders>
              <w:top w:val="single" w:color="CCCCCC" w:sz="1"/>
              <w:left w:val="single" w:color="CCCCCC" w:sz="1"/>
              <w:bottom w:val="single" w:color="CCCCCC" w:sz="1"/>
              <w:right w:val="single" w:color="CCCCCC" w:sz="1"/>
            </w:tcBorders>
            <w:shd w:fill="1E4D78" w:val="clear"/>
            <w:tcMar>
              <w:top w:type="dxa" w:w="100"/>
              <w:left w:type="dxa" w:w="150"/>
              <w:bottom w:type="dxa" w:w="100"/>
              <w:right w:type="dxa" w:w="150"/>
            </w:tcMar>
          </w:tcPr>
          <w:p>
            <w:r>
              <w:rPr>
                <w:b/>
                <w:bCs/>
                <w:color w:val="FFFFFF"/>
                <w:sz w:val="24"/>
                <w:szCs w:val="24"/>
              </w:rPr>
              <w:t xml:space="preserve">Chapter Coverage</w:t>
            </w:r>
          </w:p>
        </w:tc>
      </w:tr>
      <w:tr>
        <w:tc>
          <w:tcPr>
            <w:tcW w:type="dxa" w:w="4680"/>
            <w:tcBorders>
              <w:top w:val="single" w:color="CCCCCC" w:sz="1"/>
              <w:left w:val="single" w:color="CCCCCC" w:sz="1"/>
              <w:bottom w:val="single" w:color="CCCCCC" w:sz="1"/>
              <w:right w:val="single" w:color="CCCCCC" w:sz="1"/>
            </w:tcBorders>
            <w:tcMar>
              <w:top w:type="dxa" w:w="100"/>
              <w:left w:type="dxa" w:w="150"/>
              <w:bottom w:type="dxa" w:w="100"/>
              <w:right w:type="dxa" w:w="150"/>
            </w:tcMar>
          </w:tcPr>
          <w:p>
            <w:r>
              <w:t xml:space="preserve">Delta Air Lines</w:t>
            </w:r>
          </w:p>
          <w:p>
            <w:r>
              <w:t xml:space="preserve">Starbucks</w:t>
            </w:r>
          </w:p>
          <w:p>
            <w:r>
              <w:t xml:space="preserve">Amazon</w:t>
            </w:r>
          </w:p>
          <w:p>
            <w:r>
              <w:t xml:space="preserve">Mayo Clinic</w:t>
            </w:r>
          </w:p>
        </w:tc>
        <w:tc>
          <w:tcPr>
            <w:tcW w:type="dxa" w:w="4680"/>
            <w:tcBorders>
              <w:top w:val="single" w:color="CCCCCC" w:sz="1"/>
              <w:left w:val="single" w:color="CCCCCC" w:sz="1"/>
              <w:bottom w:val="single" w:color="CCCCCC" w:sz="1"/>
              <w:right w:val="single" w:color="CCCCCC" w:sz="1"/>
            </w:tcBorders>
            <w:tcMar>
              <w:top w:type="dxa" w:w="100"/>
              <w:left w:type="dxa" w:w="150"/>
              <w:bottom w:type="dxa" w:w="100"/>
              <w:right w:type="dxa" w:w="150"/>
            </w:tcMar>
          </w:tcPr>
          <w:p>
            <w:r>
              <w:t xml:space="preserve">Ch 1-2: Strategy &amp; Competitive Dimensions</w:t>
            </w:r>
          </w:p>
          <w:p>
            <w:r>
              <w:t xml:space="preserve">Ch 4: Project Management</w:t>
            </w:r>
          </w:p>
          <w:p>
            <w:r>
              <w:t xml:space="preserve">Ch 9: Service Process Design</w:t>
            </w:r>
          </w:p>
          <w:p>
            <w:r>
              <w:t xml:space="preserve">Ch 11: Process Analysis</w:t>
            </w:r>
          </w:p>
        </w:tc>
      </w:tr>
    </w:tbl>
    <w:p>
      <w:r>
        <w:br w:type="page"/>
      </w:r>
    </w:p>
    <w:p>
      <w:pPr>
        <w:pStyle w:val="Heading1"/>
      </w:pPr>
      <w:r>
        <w:t xml:space="preserve">CASE STUDY 1: Delta Air Lines</w:t>
      </w:r>
    </w:p>
    <w:p>
      <w:pPr>
        <w:shd w:fill="E8F4FC" w:val="clear"/>
      </w:pPr>
      <w:r>
        <w:rPr>
          <w:i/>
          <w:iCs/>
          <w:sz w:val="24"/>
          <w:szCs w:val="24"/>
        </w:rPr>
        <w:t xml:space="preserve">The 2024 CrowdStrike Crisis: When Your Operations Center Becomes the Bottleneck</w:t>
      </w:r>
    </w:p>
    <w:p>
      <w:pPr>
        <w:spacing w:after="200"/>
      </w:pPr>
    </w:p>
    <w:p>
      <w:pPr>
        <w:pStyle w:val="Heading2"/>
      </w:pPr>
      <w:r>
        <w:t xml:space="preserve">The Situation</w:t>
      </w:r>
    </w:p>
    <w:p>
      <w:pPr>
        <w:spacing w:after="200"/>
      </w:pPr>
      <w:r>
        <w:t xml:space="preserve">It was supposed to be just another busy summer travel day. But on July 19, 2024, Delta Air Lines—the airline that prides itself on operational excellence—found itself in what CEO Ed Bastian called their worst technology crisis in history.</w:t>
      </w:r>
    </w:p>
    <w:p>
      <w:pPr>
        <w:spacing w:after="200"/>
      </w:pPr>
      <w:r>
        <w:t xml:space="preserve">A faulty software update from cybersecurity vendor CrowdStrike rendered Windows-based systems across Delta's global operation inoperable. While other airlines recovered within 24-48 hours, Delta struggled for nearly a week. Over 5,000 flights were cancelled. Hundreds of thousands of passengers were stranded. The company eventually faced a $500 million loss and a Department of Transportation investigation.</w:t>
      </w:r>
    </w:p>
    <w:p>
      <w:pPr>
        <w:spacing w:after="200"/>
      </w:pPr>
      <w:r>
        <w:t xml:space="preserve">Here's the twist: Delta's famous Operations and Customer Center (OCC)—the 24/7 nerve center in Atlanta that normally coordinates all flights, maintenance, weather forecasting, and customer service—became the very bottleneck that prevented recovery.</w:t>
      </w:r>
    </w:p>
    <w:p>
      <w:pPr>
        <w:pStyle w:val="Heading2"/>
      </w:pPr>
      <w:r>
        <w:t xml:space="preserve">What Makes Delta's OCC Special (Usually)</w:t>
      </w:r>
    </w:p>
    <w:p>
      <w:pPr>
        <w:spacing w:after="200"/>
      </w:pPr>
      <w:r>
        <w:t xml:space="preserve">Under normal circumstances, Delta's OCC is a competitive advantage. It monitors every flight in real-time, uses predictive analytics to anticipate disruptions, and coordinates across departments. In 2024, Delta was named the most on-time airline in North America for the fourth consecutive year. They served over 200 million customers.</w:t>
      </w:r>
    </w:p>
    <w:p>
      <w:pPr>
        <w:spacing w:after="200"/>
      </w:pPr>
      <w:r>
        <w:t xml:space="preserve">But here's what the textbook doesn't always tell you: the same tight integration that creates efficiency in normal operations can become a liability during system failures. Delta's crew scheduling system—the software that ensures every flight has pilots and flight attendants in the right place at the right time—was "deeply complex" and required the most time to restore. Without it, planes sat ready but couldn't fly.</w:t>
      </w:r>
    </w:p>
    <w:p>
      <w:pPr>
        <w:pStyle w:val="Heading2"/>
      </w:pPr>
      <w:r>
        <w:t xml:space="preserve">The OSCM Concepts in Action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CCCCCC" w:sz="1"/>
              <w:left w:val="single" w:color="CCCCCC" w:sz="1"/>
              <w:bottom w:val="single" w:color="CCCCCC" w:sz="1"/>
              <w:right w:val="single" w:color="CCCCCC" w:sz="1"/>
            </w:tcBorders>
            <w:shd w:fill="2E75B5" w:val="clear"/>
            <w:tcMar>
              <w:top w:type="dxa" w:w="80"/>
              <w:left w:type="dxa" w:w="120"/>
              <w:bottom w:type="dxa" w:w="80"/>
              <w:right w:type="dxa" w:w="120"/>
            </w:tcMar>
          </w:tcPr>
          <w:p>
            <w:r>
              <w:rPr>
                <w:b/>
                <w:bCs/>
                <w:color w:val="FFFFFF"/>
              </w:rPr>
              <w:t xml:space="preserve">Concept</w:t>
            </w:r>
          </w:p>
        </w:tc>
        <w:tc>
          <w:tcPr>
            <w:tcW w:type="dxa" w:w="6860"/>
            <w:tcBorders>
              <w:top w:val="single" w:color="CCCCCC" w:sz="1"/>
              <w:left w:val="single" w:color="CCCCCC" w:sz="1"/>
              <w:bottom w:val="single" w:color="CCCCCC" w:sz="1"/>
              <w:right w:val="single" w:color="CCCCCC" w:sz="1"/>
            </w:tcBorders>
            <w:shd w:fill="2E75B5" w:val="clear"/>
            <w:tcMar>
              <w:top w:type="dxa" w:w="80"/>
              <w:left w:type="dxa" w:w="120"/>
              <w:bottom w:type="dxa" w:w="80"/>
              <w:right w:type="dxa" w:w="120"/>
            </w:tcMar>
          </w:tcPr>
          <w:p>
            <w:r>
              <w:rPr>
                <w:b/>
                <w:bCs/>
                <w:color w:val="FFFFFF"/>
              </w:rPr>
              <w:t xml:space="preserve">How It Showed Up at Delta</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Bottleneck</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The crew scheduling system became the constraint. Planes and gates were available, but without crew assignments, nothing moved.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Supply Chain Risk</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Delta relied heavily on a single vendor (CrowdStrike) for critical security infrastructure. No backup system existed.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Service Recovery</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Frontline employees were empowered to make decisions (compensation, rebooking) but the backend systems couldn't support the volume.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High vs. Low Contact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Customer-facing systems (Fly Delta app, call centers) were overwhelmed. The back-end crew scheduling was invisible to customers but critical.</w:t>
            </w:r>
          </w:p>
        </w:tc>
      </w:tr>
    </w:tbl>
    <w:p>
      <w:pPr>
        <w:spacing w:after="200"/>
      </w:pPr>
    </w:p>
    <w:p>
      <w:pPr>
        <w:pStyle w:val="Heading2"/>
      </w:pPr>
      <w:r>
        <w:t xml:space="preserve">Discussion Questions</w:t>
      </w:r>
    </w:p>
    <w:p>
      <w:pPr>
        <w:pStyle w:val="ListParagraph"/>
        <w:numPr>
          <w:ilvl w:val="0"/>
          <w:numId w:val="2"/>
        </w:numPr>
        <w:spacing w:after="120"/>
      </w:pPr>
      <w:r>
        <w:t xml:space="preserve">Delta's competitive priorities include delivery reliability and quality. How did this crisis affect their order qualifiers vs. order winners? Could they have maintained any order winners during the crisis?</w:t>
      </w:r>
    </w:p>
    <w:p>
      <w:pPr>
        <w:pStyle w:val="ListParagraph"/>
        <w:numPr>
          <w:ilvl w:val="0"/>
          <w:numId w:val="2"/>
        </w:numPr>
        <w:spacing w:after="120"/>
      </w:pPr>
      <w:r>
        <w:t xml:space="preserve">The crew scheduling system was a bottleneck. Using Little's Law concepts, explain why having planes and gates available didn't help if crew assignments couldn't be made.</w:t>
      </w:r>
    </w:p>
    <w:p>
      <w:pPr>
        <w:pStyle w:val="ListParagraph"/>
        <w:numPr>
          <w:ilvl w:val="0"/>
          <w:numId w:val="2"/>
        </w:numPr>
        <w:spacing w:after="120"/>
      </w:pPr>
      <w:r>
        <w:t xml:space="preserve">Draw a simple service blueprint for Delta's recovery process. Where is the "line of visibility" between what passengers saw and what was happening behind the scenes?</w:t>
      </w:r>
    </w:p>
    <w:p>
      <w:pPr>
        <w:pStyle w:val="ListParagraph"/>
        <w:numPr>
          <w:ilvl w:val="0"/>
          <w:numId w:val="2"/>
        </w:numPr>
        <w:spacing w:after="120"/>
      </w:pPr>
      <w:r>
        <w:t xml:space="preserve">Other airlines recovered faster from the same CrowdStrike outage. What does this suggest about Delta's level of system integration? Is tight integration always better?</w:t>
      </w:r>
    </w:p>
    <w:p>
      <w:pPr>
        <w:pStyle w:val="ListParagraph"/>
        <w:numPr>
          <w:ilvl w:val="0"/>
          <w:numId w:val="2"/>
        </w:numPr>
        <w:spacing w:after="120"/>
      </w:pPr>
      <w:r>
        <w:t xml:space="preserve">If you were advising Delta's COO on supply chain risk mitigation for technology vendors, what changes would you recommend?</w:t>
      </w:r>
    </w:p>
    <w:p>
      <w:r>
        <w:br w:type="page"/>
      </w:r>
    </w:p>
    <w:p>
      <w:pPr>
        <w:pStyle w:val="Heading1"/>
      </w:pPr>
      <w:r>
        <w:t xml:space="preserve">CASE STUDY 2: Starbucks</w:t>
      </w:r>
    </w:p>
    <w:p>
      <w:pPr>
        <w:shd w:fill="E8F4FC" w:val="clear"/>
      </w:pPr>
      <w:r>
        <w:rPr>
          <w:i/>
          <w:iCs/>
          <w:sz w:val="24"/>
          <w:szCs w:val="24"/>
        </w:rPr>
        <w:t xml:space="preserve">The Mobile Order Monster: When Convenience Creates Chaos</w:t>
      </w:r>
    </w:p>
    <w:p>
      <w:pPr>
        <w:spacing w:after="200"/>
      </w:pPr>
    </w:p>
    <w:p>
      <w:pPr>
        <w:pStyle w:val="Heading2"/>
      </w:pPr>
      <w:r>
        <w:t xml:space="preserve">The Situation</w:t>
      </w:r>
    </w:p>
    <w:p>
      <w:pPr>
        <w:spacing w:after="200"/>
      </w:pPr>
      <w:r>
        <w:t xml:space="preserve">Walk into any Starbucks during the morning rush, and you'll see it: a counter overflowing with mobile orders, baristas frantically calling out names, and walk-in customers wondering if they'll ever get their latte. In 2024, new CEO Brian Niccol (recruited from Chipotle) inherited what he called a company that had made it "harder to be a customer than it should be."</w:t>
      </w:r>
    </w:p>
    <w:p>
      <w:pPr>
        <w:spacing w:after="200"/>
      </w:pPr>
      <w:r>
        <w:t xml:space="preserve">The problem? Starbucks' wildly successful Mobile Order &amp; Pay feature—processing over 5 million transactions weekly—had inadvertently created a two-class system. Mobile orders were treated as "expedites," jumping to the front of the production queue. Walk-in customers, who came expecting that personal coffeehouse experience, found themselves stuck in an invisible waiting line.</w:t>
      </w:r>
    </w:p>
    <w:p>
      <w:pPr>
        <w:spacing w:after="200"/>
      </w:pPr>
      <w:r>
        <w:t xml:space="preserve">By late 2024, same-store sales had declined for multiple quarters. Transaction counts dropped 7%. Starbucks was winning on convenience but losing on experience—and in the service business, that's a dangerous trade-off.</w:t>
      </w:r>
    </w:p>
    <w:p>
      <w:pPr>
        <w:pStyle w:val="Heading2"/>
      </w:pPr>
      <w:r>
        <w:t xml:space="preserve">The "Back to Starbucks" Turnaround</w:t>
      </w:r>
    </w:p>
    <w:p>
      <w:pPr>
        <w:spacing w:after="200"/>
      </w:pPr>
      <w:r>
        <w:t xml:space="preserve">Niccol's response was counterintuitive: slow down to speed up. The "Back to Starbucks" plan includes:</w:t>
      </w:r>
    </w:p>
    <w:p>
      <w:pPr>
        <w:pStyle w:val="ListParagraph"/>
        <w:numPr>
          <w:ilvl w:val="0"/>
          <w:numId w:val="3"/>
        </w:numPr>
        <w:spacing w:after="80"/>
      </w:pPr>
      <w:r>
        <w:rPr>
          <w:b/>
          <w:bCs/>
        </w:rPr>
        <w:t xml:space="preserve">Increased staffing during peak hours </w:t>
      </w:r>
      <w:r>
        <w:t xml:space="preserve">(adding labor, not cutting it)</w:t>
      </w:r>
    </w:p>
    <w:p>
      <w:pPr>
        <w:pStyle w:val="ListParagraph"/>
        <w:numPr>
          <w:ilvl w:val="0"/>
          <w:numId w:val="3"/>
        </w:numPr>
        <w:spacing w:after="80"/>
      </w:pPr>
      <w:r>
        <w:rPr>
          <w:b/>
          <w:bCs/>
        </w:rPr>
        <w:t xml:space="preserve">Smart Queue technology </w:t>
      </w:r>
      <w:r>
        <w:t xml:space="preserve">to better sequence orders across drive-thru, mobile, and café</w:t>
      </w:r>
    </w:p>
    <w:p>
      <w:pPr>
        <w:pStyle w:val="ListParagraph"/>
        <w:numPr>
          <w:ilvl w:val="0"/>
          <w:numId w:val="3"/>
        </w:numPr>
        <w:spacing w:after="80"/>
      </w:pPr>
      <w:r>
        <w:rPr>
          <w:b/>
          <w:bCs/>
        </w:rPr>
        <w:t xml:space="preserve">Shift Marketplace </w:t>
      </w:r>
      <w:r>
        <w:t xml:space="preserve">letting baristas pick up shifts across 500,000+ positions per quarter</w:t>
      </w:r>
    </w:p>
    <w:p>
      <w:pPr>
        <w:pStyle w:val="ListParagraph"/>
        <w:numPr>
          <w:ilvl w:val="0"/>
          <w:numId w:val="3"/>
        </w:numPr>
        <w:spacing w:after="80"/>
      </w:pPr>
      <w:r>
        <w:rPr>
          <w:b/>
          <w:bCs/>
        </w:rPr>
        <w:t xml:space="preserve">A sequencing algorithm </w:t>
      </w:r>
      <w:r>
        <w:t xml:space="preserve">that reduces average wait times by up to 2 minutes</w:t>
      </w:r>
    </w:p>
    <w:p>
      <w:pPr>
        <w:pStyle w:val="ListParagraph"/>
        <w:numPr>
          <w:ilvl w:val="0"/>
          <w:numId w:val="3"/>
        </w:numPr>
        <w:spacing w:after="120"/>
      </w:pPr>
      <w:r>
        <w:rPr>
          <w:b/>
          <w:bCs/>
        </w:rPr>
        <w:t xml:space="preserve">Bringing back Sharpies </w:t>
      </w:r>
      <w:r>
        <w:t xml:space="preserve">to write names on cups (yes, seriously)</w:t>
      </w:r>
    </w:p>
    <w:p>
      <w:pPr>
        <w:spacing w:after="200"/>
      </w:pPr>
      <w:r>
        <w:t xml:space="preserve">The goal: fulfill café and drive-thru orders in 4 minutes or less, while restoring "that hospitality and human touch."</w:t>
      </w:r>
    </w:p>
    <w:p>
      <w:pPr>
        <w:pStyle w:val="Heading2"/>
      </w:pPr>
      <w:r>
        <w:t xml:space="preserve">The OSCM Concepts in Action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CCCCCC" w:sz="1"/>
              <w:left w:val="single" w:color="CCCCCC" w:sz="1"/>
              <w:bottom w:val="single" w:color="CCCCCC" w:sz="1"/>
              <w:right w:val="single" w:color="CCCCCC" w:sz="1"/>
            </w:tcBorders>
            <w:shd w:fill="00704A" w:val="clear"/>
            <w:tcMar>
              <w:top w:type="dxa" w:w="80"/>
              <w:left w:type="dxa" w:w="120"/>
              <w:bottom w:type="dxa" w:w="80"/>
              <w:right w:type="dxa" w:w="120"/>
            </w:tcMar>
          </w:tcPr>
          <w:p>
            <w:r>
              <w:rPr>
                <w:b/>
                <w:bCs/>
                <w:color w:val="FFFFFF"/>
              </w:rPr>
              <w:t xml:space="preserve">Concept</w:t>
            </w:r>
          </w:p>
        </w:tc>
        <w:tc>
          <w:tcPr>
            <w:tcW w:type="dxa" w:w="6860"/>
            <w:tcBorders>
              <w:top w:val="single" w:color="CCCCCC" w:sz="1"/>
              <w:left w:val="single" w:color="CCCCCC" w:sz="1"/>
              <w:bottom w:val="single" w:color="CCCCCC" w:sz="1"/>
              <w:right w:val="single" w:color="CCCCCC" w:sz="1"/>
            </w:tcBorders>
            <w:shd w:fill="00704A" w:val="clear"/>
            <w:tcMar>
              <w:top w:type="dxa" w:w="80"/>
              <w:left w:type="dxa" w:w="120"/>
              <w:bottom w:type="dxa" w:w="80"/>
              <w:right w:type="dxa" w:w="120"/>
            </w:tcMar>
          </w:tcPr>
          <w:p>
            <w:r>
              <w:rPr>
                <w:b/>
                <w:bCs/>
                <w:color w:val="FFFFFF"/>
              </w:rPr>
              <w:t xml:space="preserve">How It Showed Up at Starbucks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Little's Law</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Mobile orders added to WIP without increasing throughput. Same baristas, more drinks = longer cycle times for everyone.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Flow Debt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By expediting mobile orders, Starbucks "borrowed" time from walk-in customers. This debt accumulated as longer waits and worse experience.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Service Design Matrix</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Mobile orders = low contact (efficient but impersonal). Café experience = high contact (customizable but slower). Starbucks tried to run both through the same process.</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Scheduling</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Peak-hour understaffing was identified as a root cause. The Shift Marketplace solution uses decentralized scheduling to match labor to demand.</w:t>
            </w:r>
          </w:p>
        </w:tc>
      </w:tr>
    </w:tbl>
    <w:p>
      <w:pPr>
        <w:spacing w:after="200"/>
      </w:pPr>
    </w:p>
    <w:p>
      <w:pPr>
        <w:pStyle w:val="Heading2"/>
      </w:pPr>
      <w:r>
        <w:t xml:space="preserve">Discussion Questions</w:t>
      </w:r>
    </w:p>
    <w:p>
      <w:pPr>
        <w:pStyle w:val="ListParagraph"/>
        <w:numPr>
          <w:ilvl w:val="0"/>
          <w:numId w:val="2"/>
        </w:numPr>
        <w:spacing w:after="120"/>
      </w:pPr>
      <w:r>
        <w:t xml:space="preserve">Using the Service-System Design Matrix, plot where mobile orders and café orders should fall. Are they fundamentally different services being forced through the same delivery system?</w:t>
      </w:r>
    </w:p>
    <w:p>
      <w:pPr>
        <w:pStyle w:val="ListParagraph"/>
        <w:numPr>
          <w:ilvl w:val="0"/>
          <w:numId w:val="2"/>
        </w:numPr>
        <w:spacing w:after="120"/>
      </w:pPr>
      <w:r>
        <w:t xml:space="preserve">Calculate a hypothetical example: If a Starbucks location has 3 baristas (throughput) and mobile orders add 15 drinks per hour to the WIP, how does this affect cycle time using Little's Law?</w:t>
      </w:r>
    </w:p>
    <w:p>
      <w:pPr>
        <w:pStyle w:val="ListParagraph"/>
        <w:numPr>
          <w:ilvl w:val="0"/>
          <w:numId w:val="2"/>
        </w:numPr>
        <w:spacing w:after="120"/>
      </w:pPr>
      <w:r>
        <w:t xml:space="preserve">Starbucks paused the rollout of automation (Siren Craft system) in favor of adding human staff. When does automation NOT solve a service problem?</w:t>
      </w:r>
    </w:p>
    <w:p>
      <w:pPr>
        <w:pStyle w:val="ListParagraph"/>
        <w:numPr>
          <w:ilvl w:val="0"/>
          <w:numId w:val="2"/>
        </w:numPr>
        <w:spacing w:after="120"/>
      </w:pPr>
      <w:r>
        <w:t xml:space="preserve">The "Sharpie on the cup" initiative seems trivial, but it's part of the strategy. How does this relate to the concept of "face-to-face total customization" on the service matrix?</w:t>
      </w:r>
    </w:p>
    <w:p>
      <w:pPr>
        <w:pStyle w:val="ListParagraph"/>
        <w:numPr>
          <w:ilvl w:val="0"/>
          <w:numId w:val="2"/>
        </w:numPr>
        <w:spacing w:after="120"/>
      </w:pPr>
      <w:r>
        <w:t xml:space="preserve">Design a service blueprint for a Starbucks location that separates mobile order fulfillment from café service. What are the trade-offs?</w:t>
      </w:r>
    </w:p>
    <w:p>
      <w:r>
        <w:br w:type="page"/>
      </w:r>
    </w:p>
    <w:p>
      <w:pPr>
        <w:pStyle w:val="Heading1"/>
      </w:pPr>
      <w:r>
        <w:t xml:space="preserve">CASE STUDY 3: Amazon Fulfillment</w:t>
      </w:r>
    </w:p>
    <w:p>
      <w:pPr>
        <w:shd w:fill="E8F4FC" w:val="clear"/>
      </w:pPr>
      <w:r>
        <w:rPr>
          <w:i/>
          <w:iCs/>
          <w:sz w:val="24"/>
          <w:szCs w:val="24"/>
        </w:rPr>
        <w:t xml:space="preserve">The Inbound Bottleneck: When Getting Products INTO the Warehouse Is the Problem</w:t>
      </w:r>
    </w:p>
    <w:p>
      <w:pPr>
        <w:spacing w:after="200"/>
      </w:pPr>
    </w:p>
    <w:p>
      <w:pPr>
        <w:pStyle w:val="Heading2"/>
      </w:pPr>
      <w:r>
        <w:t xml:space="preserve">The Situation</w:t>
      </w:r>
    </w:p>
    <w:p>
      <w:pPr>
        <w:spacing w:after="200"/>
      </w:pPr>
      <w:r>
        <w:t xml:space="preserve">Amazon is the gold standard for getting packages OUT of warehouses—60% of Prime orders in major U.S. metro areas arrive within one day. But in 2024, CEO Andy Jassy admitted something surprising: getting products INTO their fulfillment centers was a mess.</w:t>
      </w:r>
    </w:p>
    <w:p>
      <w:pPr>
        <w:spacing w:after="200"/>
      </w:pPr>
      <w:r>
        <w:t xml:space="preserve">"We've challenged every closely held belief for our fulfillment network and reevaluated every part of it," Jassy said. The result? Amazon discovered that their outbound logistics had dramatically outpaced their inbound processes. Sellers reported average lead times of 12 days for inbound processing—with some shipments taking 21 days to be received and made available.</w:t>
      </w:r>
    </w:p>
    <w:p>
      <w:pPr>
        <w:spacing w:after="200"/>
      </w:pPr>
      <w:r>
        <w:t xml:space="preserve">During the 2024 holiday season, capacity constraints at West Coast facilities created backlogs that forced sellers to either pay premium rates for alternative shipping or risk running out of inventory during peak demand.</w:t>
      </w:r>
    </w:p>
    <w:p>
      <w:pPr>
        <w:pStyle w:val="Heading2"/>
      </w:pPr>
      <w:r>
        <w:t xml:space="preserve">The Process Innovation</w:t>
      </w:r>
    </w:p>
    <w:p>
      <w:pPr>
        <w:spacing w:after="200"/>
      </w:pPr>
      <w:r>
        <w:t xml:space="preserve">Amazon's response combined AI, robotics, and fundamental process redesign:</w:t>
      </w:r>
    </w:p>
    <w:p>
      <w:pPr>
        <w:pStyle w:val="ListParagraph"/>
        <w:numPr>
          <w:ilvl w:val="0"/>
          <w:numId w:val="3"/>
        </w:numPr>
        <w:spacing w:after="80"/>
      </w:pPr>
      <w:r>
        <w:rPr>
          <w:b/>
          <w:bCs/>
        </w:rPr>
        <w:t xml:space="preserve">Regional network shift: </w:t>
      </w:r>
      <w:r>
        <w:t xml:space="preserve">Moved from national to regional fulfillment, positioning inventory closer to customers</w:t>
      </w:r>
    </w:p>
    <w:p>
      <w:pPr>
        <w:pStyle w:val="ListParagraph"/>
        <w:numPr>
          <w:ilvl w:val="0"/>
          <w:numId w:val="3"/>
        </w:numPr>
        <w:spacing w:after="80"/>
      </w:pPr>
      <w:r>
        <w:rPr>
          <w:b/>
          <w:bCs/>
        </w:rPr>
        <w:t xml:space="preserve">Generative AI forecasting: </w:t>
      </w:r>
      <w:r>
        <w:t xml:space="preserve">Built applications that predict how much inventory each fulfillment center needs</w:t>
      </w:r>
    </w:p>
    <w:p>
      <w:pPr>
        <w:pStyle w:val="ListParagraph"/>
        <w:numPr>
          <w:ilvl w:val="0"/>
          <w:numId w:val="3"/>
        </w:numPr>
        <w:spacing w:after="80"/>
      </w:pPr>
      <w:r>
        <w:rPr>
          <w:b/>
          <w:bCs/>
        </w:rPr>
        <w:t xml:space="preserve">Random stowage system: </w:t>
      </w:r>
      <w:r>
        <w:t xml:space="preserve">Products stored in any available space (not by category), with AI tracking exact locations</w:t>
      </w:r>
    </w:p>
    <w:p>
      <w:pPr>
        <w:pStyle w:val="ListParagraph"/>
        <w:numPr>
          <w:ilvl w:val="0"/>
          <w:numId w:val="3"/>
        </w:numPr>
        <w:spacing w:after="80"/>
      </w:pPr>
      <w:r>
        <w:rPr>
          <w:b/>
          <w:bCs/>
        </w:rPr>
        <w:t xml:space="preserve">Robotics fleet: </w:t>
      </w:r>
      <w:r>
        <w:t xml:space="preserve">Proteus robots navigate freely, Sparrow robotic arms handle 65%+ of catalog items</w:t>
      </w:r>
    </w:p>
    <w:p>
      <w:pPr>
        <w:pStyle w:val="ListParagraph"/>
        <w:numPr>
          <w:ilvl w:val="0"/>
          <w:numId w:val="3"/>
        </w:numPr>
        <w:spacing w:after="120"/>
      </w:pPr>
      <w:r>
        <w:rPr>
          <w:b/>
          <w:bCs/>
        </w:rPr>
        <w:t xml:space="preserve">Cross-dock facilities (IXD/RXD): </w:t>
      </w:r>
      <w:r>
        <w:t xml:space="preserve">Consolidated shipments see 20-30% faster processing</w:t>
      </w:r>
    </w:p>
    <w:p>
      <w:pPr>
        <w:pStyle w:val="Heading2"/>
      </w:pPr>
      <w:r>
        <w:t xml:space="preserve">The OSCM Concepts in Action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CCCCCC" w:sz="1"/>
              <w:left w:val="single" w:color="CCCCCC" w:sz="1"/>
              <w:bottom w:val="single" w:color="CCCCCC" w:sz="1"/>
              <w:right w:val="single" w:color="CCCCCC" w:sz="1"/>
            </w:tcBorders>
            <w:shd w:fill="FF9900" w:val="clear"/>
            <w:tcMar>
              <w:top w:type="dxa" w:w="80"/>
              <w:left w:type="dxa" w:w="120"/>
              <w:bottom w:type="dxa" w:w="80"/>
              <w:right w:type="dxa" w:w="120"/>
            </w:tcMar>
          </w:tcPr>
          <w:p>
            <w:r>
              <w:rPr>
                <w:b/>
                <w:bCs/>
                <w:color w:val="000000"/>
              </w:rPr>
              <w:t xml:space="preserve">Concept</w:t>
            </w:r>
          </w:p>
        </w:tc>
        <w:tc>
          <w:tcPr>
            <w:tcW w:type="dxa" w:w="6860"/>
            <w:tcBorders>
              <w:top w:val="single" w:color="CCCCCC" w:sz="1"/>
              <w:left w:val="single" w:color="CCCCCC" w:sz="1"/>
              <w:bottom w:val="single" w:color="CCCCCC" w:sz="1"/>
              <w:right w:val="single" w:color="CCCCCC" w:sz="1"/>
            </w:tcBorders>
            <w:shd w:fill="FF9900" w:val="clear"/>
            <w:tcMar>
              <w:top w:type="dxa" w:w="80"/>
              <w:left w:type="dxa" w:w="120"/>
              <w:bottom w:type="dxa" w:w="80"/>
              <w:right w:type="dxa" w:w="120"/>
            </w:tcMar>
          </w:tcPr>
          <w:p>
            <w:r>
              <w:rPr>
                <w:b/>
                <w:bCs/>
                <w:color w:val="000000"/>
              </w:rPr>
              <w:t xml:space="preserve">How It Showed Up at Amazon</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Process Flow</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Material moves from supplier → inbound dock → receive → stow → pick → pack → ship. The bottleneck was at receive/stow.</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Throughput Time</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12-21 day inbound lead times meant sellers couldn't respond to demand spikes. Reducing this time = competitive advantage.</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Layout Strategy</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Random stowage seems chaotic but maximizes space utilization. AI tracking transforms what looks like disorder into efficiency.</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Capacity Planning</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Holiday capacity constraints showed that even Amazon can't infinitely scale. Trade-off: efficiency vs. peak capacity.</w:t>
            </w:r>
          </w:p>
        </w:tc>
      </w:tr>
    </w:tbl>
    <w:p>
      <w:pPr>
        <w:spacing w:after="200"/>
      </w:pPr>
    </w:p>
    <w:p>
      <w:pPr>
        <w:pStyle w:val="Heading2"/>
      </w:pPr>
      <w:r>
        <w:t xml:space="preserve">Discussion Questions</w:t>
      </w:r>
    </w:p>
    <w:p>
      <w:pPr>
        <w:pStyle w:val="ListParagraph"/>
        <w:numPr>
          <w:ilvl w:val="0"/>
          <w:numId w:val="2"/>
        </w:numPr>
        <w:spacing w:after="120"/>
      </w:pPr>
      <w:r>
        <w:t xml:space="preserve">Amazon's "random stowage" system defies traditional warehouse organization principles. Draw a comparison: how would a traditional warehouse layout (grouping similar items) compare to Amazon's approach in terms of storage utilization and picking efficiency?</w:t>
      </w:r>
    </w:p>
    <w:p>
      <w:pPr>
        <w:pStyle w:val="ListParagraph"/>
        <w:numPr>
          <w:ilvl w:val="0"/>
          <w:numId w:val="2"/>
        </w:numPr>
        <w:spacing w:after="120"/>
      </w:pPr>
      <w:r>
        <w:t xml:space="preserve">If inbound processing takes 12-21 days and a seller needs to maintain safety stock for Prime-eligible products, how would you calculate the minimum inventory they need to hold? What happens if demand spikes 30%?</w:t>
      </w:r>
    </w:p>
    <w:p>
      <w:pPr>
        <w:pStyle w:val="ListParagraph"/>
        <w:numPr>
          <w:ilvl w:val="0"/>
          <w:numId w:val="2"/>
        </w:numPr>
        <w:spacing w:after="120"/>
      </w:pPr>
      <w:r>
        <w:t xml:space="preserve">Amazon shifted from a national to regional fulfillment model. What are the trade-offs between a centralized (fewer, larger warehouses) vs. decentralized (more, smaller warehouses) approach?</w:t>
      </w:r>
    </w:p>
    <w:p>
      <w:pPr>
        <w:pStyle w:val="ListParagraph"/>
        <w:numPr>
          <w:ilvl w:val="0"/>
          <w:numId w:val="2"/>
        </w:numPr>
        <w:spacing w:after="120"/>
      </w:pPr>
      <w:r>
        <w:t xml:space="preserve">Amazon's Sparrow robot can handle 65% of catalog items. What characteristics might the other 35% have that make them unsuitable for robotic picking? How does this affect layout decisions?</w:t>
      </w:r>
    </w:p>
    <w:p>
      <w:pPr>
        <w:pStyle w:val="ListParagraph"/>
        <w:numPr>
          <w:ilvl w:val="0"/>
          <w:numId w:val="2"/>
        </w:numPr>
        <w:spacing w:after="120"/>
      </w:pPr>
      <w:r>
        <w:t xml:space="preserve">Create a process flow diagram for an Amazon fulfillment center. Identify where buffers (WIP inventory) would be helpful and where they would be problematic.</w:t>
      </w:r>
    </w:p>
    <w:p>
      <w:r>
        <w:br w:type="page"/>
      </w:r>
    </w:p>
    <w:p>
      <w:pPr>
        <w:pStyle w:val="Heading1"/>
      </w:pPr>
      <w:r>
        <w:t xml:space="preserve">CASE STUDY 4: Mayo Clinic</w:t>
      </w:r>
    </w:p>
    <w:p>
      <w:pPr>
        <w:shd w:fill="E8F4FC" w:val="clear"/>
      </w:pPr>
      <w:r>
        <w:rPr>
          <w:i/>
          <w:iCs/>
          <w:sz w:val="24"/>
          <w:szCs w:val="24"/>
        </w:rPr>
        <w:t xml:space="preserve">The Patient Journey: When Every Minute of Flow Time Matters</w:t>
      </w:r>
    </w:p>
    <w:p>
      <w:pPr>
        <w:spacing w:after="200"/>
      </w:pPr>
    </w:p>
    <w:p>
      <w:pPr>
        <w:pStyle w:val="Heading2"/>
      </w:pPr>
      <w:r>
        <w:t xml:space="preserve">The Situation</w:t>
      </w:r>
    </w:p>
    <w:p>
      <w:pPr>
        <w:spacing w:after="200"/>
      </w:pPr>
      <w:r>
        <w:t xml:space="preserve">Most hospitals schedule patients like this: you wait weeks for an appointment, then wait hours in the waiting room, then wait more in the exam room, then wait for test results. It's a process designed around the provider's schedule, not the patient's needs.</w:t>
      </w:r>
    </w:p>
    <w:p>
      <w:pPr>
        <w:spacing w:after="200"/>
      </w:pPr>
      <w:r>
        <w:t xml:space="preserve">Mayo Clinic took a radically different approach. Their model: a patient with a complex medical problem should be able to see multiple specialists, get diagnostic tests, receive results, and have a coordinated treatment plan—all in a matter of days, not months.</w:t>
      </w:r>
    </w:p>
    <w:p>
      <w:pPr>
        <w:spacing w:after="200"/>
      </w:pPr>
      <w:r>
        <w:t xml:space="preserve">This isn't just good customer service. In healthcare, flow time can be the difference between catching a disease early or not. Mayo's competitive advantage is literally saving lives through process design.</w:t>
      </w:r>
    </w:p>
    <w:p>
      <w:pPr>
        <w:pStyle w:val="Heading2"/>
      </w:pPr>
      <w:r>
        <w:t xml:space="preserve">The Mayo Model</w:t>
      </w:r>
    </w:p>
    <w:p>
      <w:pPr>
        <w:spacing w:after="200"/>
      </w:pPr>
      <w:r>
        <w:t xml:space="preserve">Mayo's operational innovations include:</w:t>
      </w:r>
    </w:p>
    <w:p>
      <w:pPr>
        <w:pStyle w:val="ListParagraph"/>
        <w:numPr>
          <w:ilvl w:val="0"/>
          <w:numId w:val="3"/>
        </w:numPr>
        <w:spacing w:after="80"/>
      </w:pPr>
      <w:r>
        <w:rPr>
          <w:b/>
          <w:bCs/>
        </w:rPr>
        <w:t xml:space="preserve">Same-day/next-day testing: </w:t>
      </w:r>
      <w:r>
        <w:t xml:space="preserve">Most diagnostic tests are completed and results available within 24 hours</w:t>
      </w:r>
    </w:p>
    <w:p>
      <w:pPr>
        <w:pStyle w:val="ListParagraph"/>
        <w:numPr>
          <w:ilvl w:val="0"/>
          <w:numId w:val="3"/>
        </w:numPr>
        <w:spacing w:after="80"/>
      </w:pPr>
      <w:r>
        <w:rPr>
          <w:b/>
          <w:bCs/>
        </w:rPr>
        <w:t xml:space="preserve">Integrated scheduling: </w:t>
      </w:r>
      <w:r>
        <w:t xml:space="preserve">A patient coordinator sequences all needed appointments to minimize wait time</w:t>
      </w:r>
    </w:p>
    <w:p>
      <w:pPr>
        <w:pStyle w:val="ListParagraph"/>
        <w:numPr>
          <w:ilvl w:val="0"/>
          <w:numId w:val="3"/>
        </w:numPr>
        <w:spacing w:after="80"/>
      </w:pPr>
      <w:r>
        <w:rPr>
          <w:b/>
          <w:bCs/>
        </w:rPr>
        <w:t xml:space="preserve">Salaried physicians: </w:t>
      </w:r>
      <w:r>
        <w:t xml:space="preserve">Doctors have no incentive to rush or over-schedule; they're paid to solve problems, not maximize volume</w:t>
      </w:r>
    </w:p>
    <w:p>
      <w:pPr>
        <w:pStyle w:val="ListParagraph"/>
        <w:numPr>
          <w:ilvl w:val="0"/>
          <w:numId w:val="3"/>
        </w:numPr>
        <w:spacing w:after="80"/>
      </w:pPr>
      <w:r>
        <w:rPr>
          <w:b/>
          <w:bCs/>
        </w:rPr>
        <w:t xml:space="preserve">Team-based care: </w:t>
      </w:r>
      <w:r>
        <w:t xml:space="preserve">Specialists collaborate rather than working in silos</w:t>
      </w:r>
    </w:p>
    <w:p>
      <w:pPr>
        <w:pStyle w:val="ListParagraph"/>
        <w:numPr>
          <w:ilvl w:val="0"/>
          <w:numId w:val="3"/>
        </w:numPr>
        <w:spacing w:after="120"/>
      </w:pPr>
      <w:r>
        <w:rPr>
          <w:b/>
          <w:bCs/>
        </w:rPr>
        <w:t xml:space="preserve">Facility layout: </w:t>
      </w:r>
      <w:r>
        <w:t xml:space="preserve">Exam rooms, labs, and specialist offices positioned to minimize patient movement</w:t>
      </w:r>
    </w:p>
    <w:p>
      <w:pPr>
        <w:pStyle w:val="Heading2"/>
      </w:pPr>
      <w:r>
        <w:t xml:space="preserve">The OSCM Concepts in Action</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2500"/>
        <w:gridCol w:w="6860"/>
      </w:tblGrid>
      <w:tr>
        <w:tc>
          <w:tcPr>
            <w:tcW w:type="dxa" w:w="2500"/>
            <w:tcBorders>
              <w:top w:val="single" w:color="CCCCCC" w:sz="1"/>
              <w:left w:val="single" w:color="CCCCCC" w:sz="1"/>
              <w:bottom w:val="single" w:color="CCCCCC" w:sz="1"/>
              <w:right w:val="single" w:color="CCCCCC" w:sz="1"/>
            </w:tcBorders>
            <w:shd w:fill="004990" w:val="clear"/>
            <w:tcMar>
              <w:top w:type="dxa" w:w="80"/>
              <w:left w:type="dxa" w:w="120"/>
              <w:bottom w:type="dxa" w:w="80"/>
              <w:right w:type="dxa" w:w="120"/>
            </w:tcMar>
          </w:tcPr>
          <w:p>
            <w:r>
              <w:rPr>
                <w:b/>
                <w:bCs/>
                <w:color w:val="FFFFFF"/>
              </w:rPr>
              <w:t xml:space="preserve">Concept</w:t>
            </w:r>
          </w:p>
        </w:tc>
        <w:tc>
          <w:tcPr>
            <w:tcW w:type="dxa" w:w="6860"/>
            <w:tcBorders>
              <w:top w:val="single" w:color="CCCCCC" w:sz="1"/>
              <w:left w:val="single" w:color="CCCCCC" w:sz="1"/>
              <w:bottom w:val="single" w:color="CCCCCC" w:sz="1"/>
              <w:right w:val="single" w:color="CCCCCC" w:sz="1"/>
            </w:tcBorders>
            <w:shd w:fill="004990" w:val="clear"/>
            <w:tcMar>
              <w:top w:type="dxa" w:w="80"/>
              <w:left w:type="dxa" w:w="120"/>
              <w:bottom w:type="dxa" w:w="80"/>
              <w:right w:type="dxa" w:w="120"/>
            </w:tcMar>
          </w:tcPr>
          <w:p>
            <w:r>
              <w:rPr>
                <w:b/>
                <w:bCs/>
                <w:color w:val="FFFFFF"/>
              </w:rPr>
              <w:t xml:space="preserve">How It Showed Up at Mayo</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Flow Time</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Typical hospital: weeks to months for diagnosis. Mayo: days. The "product" is the same, but the process velocity is radically different.</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Work Center Layout</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Most hospitals use a work center approach (all radiology in one wing, all cardiology in another). Mayo minimizes patient travel by strategic placement.</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Service Package</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The facilitating goods (MRI machines, labs) are similar everywhere. Mayo's competitive advantage is in the supporting facilities (coordination) and implicit service (peace of mind from speed).</w:t>
            </w:r>
          </w:p>
        </w:tc>
      </w:tr>
      <w:tr>
        <w:tc>
          <w:tcPr>
            <w:tcW w:type="dxa" w:w="250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b/>
                <w:bCs/>
              </w:rPr>
              <w:t xml:space="preserve">High-Contact Service</w:t>
            </w:r>
          </w:p>
        </w:tc>
        <w:tc>
          <w:tcPr>
            <w:tcW w:type="dxa" w:w="6860"/>
            <w:tcBorders>
              <w:top w:val="single" w:color="CCCCCC" w:sz="1"/>
              <w:left w:val="single" w:color="CCCCCC" w:sz="1"/>
              <w:bottom w:val="single" w:color="CCCCCC" w:sz="1"/>
              <w:right w:val="single" w:color="CCCCCC" w:sz="1"/>
            </w:tcBorders>
            <w:tcMar>
              <w:top w:type="dxa" w:w="80"/>
              <w:left w:type="dxa" w:w="120"/>
              <w:bottom w:type="dxa" w:w="80"/>
              <w:right w:type="dxa" w:w="120"/>
            </w:tcMar>
          </w:tcPr>
          <w:p>
            <w:r>
              <w:t xml:space="preserve">Healthcare is inherently high-contact—the patient IS the product being worked on. Mayo optimizes around this reality rather than fighting it.</w:t>
            </w:r>
          </w:p>
        </w:tc>
      </w:tr>
    </w:tbl>
    <w:p>
      <w:pPr>
        <w:spacing w:after="200"/>
      </w:pPr>
    </w:p>
    <w:p>
      <w:pPr>
        <w:pStyle w:val="Heading2"/>
      </w:pPr>
      <w:r>
        <w:t xml:space="preserve">Discussion Questions</w:t>
      </w:r>
    </w:p>
    <w:p>
      <w:pPr>
        <w:pStyle w:val="ListParagraph"/>
        <w:numPr>
          <w:ilvl w:val="0"/>
          <w:numId w:val="2"/>
        </w:numPr>
        <w:spacing w:after="120"/>
      </w:pPr>
      <w:r>
        <w:t xml:space="preserve">Map the patient journey at a typical hospital vs. Mayo Clinic. Where are the delays (queues) in each model? How does Mayo reduce or eliminate them?</w:t>
      </w:r>
    </w:p>
    <w:p>
      <w:pPr>
        <w:pStyle w:val="ListParagraph"/>
        <w:numPr>
          <w:ilvl w:val="0"/>
          <w:numId w:val="2"/>
        </w:numPr>
        <w:spacing w:after="120"/>
      </w:pPr>
      <w:r>
        <w:t xml:space="preserve">Using Little's Law: if a typical hospital sees 100 complex diagnostic patients per month with an average flow time of 60 days, how many patients are "in process" at any time? If Mayo reduces flow time to 5 days with the same throughput, what happens to WIP?</w:t>
      </w:r>
    </w:p>
    <w:p>
      <w:pPr>
        <w:pStyle w:val="ListParagraph"/>
        <w:numPr>
          <w:ilvl w:val="0"/>
          <w:numId w:val="2"/>
        </w:numPr>
        <w:spacing w:after="120"/>
      </w:pPr>
      <w:r>
        <w:t xml:space="preserve">Mayo's salaried physician model removes the incentive to maximize patient volume. What are the operational trade-offs of this approach? How does it affect scheduling and capacity utilization?</w:t>
      </w:r>
    </w:p>
    <w:p>
      <w:pPr>
        <w:pStyle w:val="ListParagraph"/>
        <w:numPr>
          <w:ilvl w:val="0"/>
          <w:numId w:val="2"/>
        </w:numPr>
        <w:spacing w:after="120"/>
      </w:pPr>
      <w:r>
        <w:t xml:space="preserve">Most hospitals separate departments by medical specialty (work center layout). Mayo groups services by patient need. Sketch both approaches and analyze which is more efficient from the patient's perspective vs. the hospital's perspective.</w:t>
      </w:r>
    </w:p>
    <w:p>
      <w:pPr>
        <w:pStyle w:val="ListParagraph"/>
        <w:numPr>
          <w:ilvl w:val="0"/>
          <w:numId w:val="2"/>
        </w:numPr>
        <w:spacing w:after="120"/>
      </w:pPr>
      <w:r>
        <w:t xml:space="preserve">What are Mayo's order qualifiers and order winners? How do their operational choices support their competitive strategy?</w:t>
      </w:r>
    </w:p>
    <w:p>
      <w:r>
        <w:br w:type="page"/>
      </w:r>
    </w:p>
    <w:p>
      <w:pPr>
        <w:pStyle w:val="Heading1"/>
      </w:pPr>
      <w:r>
        <w:t xml:space="preserve">Cross-Case Integration Activity</w:t>
      </w:r>
    </w:p>
    <w:p>
      <w:pPr>
        <w:shd w:fill="FFF3E0" w:val="clear"/>
      </w:pPr>
      <w:r>
        <w:rPr>
          <w:i/>
          <w:iCs/>
          <w:sz w:val="24"/>
          <w:szCs w:val="24"/>
        </w:rPr>
        <w:t xml:space="preserve">Connecting the Dots Across Service Operations</w:t>
      </w:r>
    </w:p>
    <w:p>
      <w:pPr>
        <w:spacing w:after="200"/>
      </w:pPr>
    </w:p>
    <w:p>
      <w:pPr>
        <w:spacing w:after="200"/>
      </w:pPr>
      <w:r>
        <w:t xml:space="preserve">Now that you've analyzed four very different service operations, let's find the patterns.</w:t>
      </w:r>
    </w:p>
    <w:p>
      <w:pPr>
        <w:pStyle w:val="Heading2"/>
      </w:pPr>
      <w:r>
        <w:t xml:space="preserve">Comparison Matrix</w:t>
      </w:r>
    </w:p>
    <w:p>
      <w:pPr>
        <w:spacing w:after="120"/>
      </w:pPr>
      <w:r>
        <w:t xml:space="preserve">Fill in the following table to compare the four organizations: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872"/>
        <w:gridCol w:w="1872"/>
        <w:gridCol w:w="1872"/>
        <w:gridCol w:w="1872"/>
        <w:gridCol w:w="1872"/>
      </w:tblGrid>
      <w:tr>
        <w:tc>
          <w:tcPr>
            <w:tcW w:type="dxa" w:w="1872"/>
            <w:tcBorders>
              <w:top w:val="single" w:color="CCCCCC" w:sz="1"/>
              <w:left w:val="single" w:color="CCCCCC" w:sz="1"/>
              <w:bottom w:val="single" w:color="CCCCCC" w:sz="1"/>
              <w:right w:val="single" w:color="CCCCCC" w:sz="1"/>
            </w:tcBorders>
            <w:shd w:fill="1E4D78" w:val="clear"/>
            <w:tcMar>
              <w:top w:type="dxa" w:w="60"/>
              <w:left w:type="dxa" w:w="80"/>
              <w:bottom w:type="dxa" w:w="60"/>
              <w:right w:type="dxa" w:w="80"/>
            </w:tcMar>
          </w:tcPr>
          <w:p>
            <w:r>
              <w:rPr>
                <w:b/>
                <w:bCs/>
                <w:color w:val="FFFFFF"/>
                <w:sz w:val="20"/>
                <w:szCs w:val="20"/>
              </w:rPr>
              <w:t xml:space="preserve">Dimension</w:t>
            </w:r>
          </w:p>
        </w:tc>
        <w:tc>
          <w:tcPr>
            <w:tcW w:type="dxa" w:w="1872"/>
            <w:tcBorders>
              <w:top w:val="single" w:color="CCCCCC" w:sz="1"/>
              <w:left w:val="single" w:color="CCCCCC" w:sz="1"/>
              <w:bottom w:val="single" w:color="CCCCCC" w:sz="1"/>
              <w:right w:val="single" w:color="CCCCCC" w:sz="1"/>
            </w:tcBorders>
            <w:shd w:fill="1E4D78" w:val="clear"/>
            <w:tcMar>
              <w:top w:type="dxa" w:w="60"/>
              <w:left w:type="dxa" w:w="80"/>
              <w:bottom w:type="dxa" w:w="60"/>
              <w:right w:type="dxa" w:w="80"/>
            </w:tcMar>
          </w:tcPr>
          <w:p>
            <w:r>
              <w:rPr>
                <w:b/>
                <w:bCs/>
                <w:color w:val="FFFFFF"/>
                <w:sz w:val="20"/>
                <w:szCs w:val="20"/>
              </w:rPr>
              <w:t xml:space="preserve">Delta</w:t>
            </w:r>
          </w:p>
        </w:tc>
        <w:tc>
          <w:tcPr>
            <w:tcW w:type="dxa" w:w="1872"/>
            <w:tcBorders>
              <w:top w:val="single" w:color="CCCCCC" w:sz="1"/>
              <w:left w:val="single" w:color="CCCCCC" w:sz="1"/>
              <w:bottom w:val="single" w:color="CCCCCC" w:sz="1"/>
              <w:right w:val="single" w:color="CCCCCC" w:sz="1"/>
            </w:tcBorders>
            <w:shd w:fill="1E4D78" w:val="clear"/>
            <w:tcMar>
              <w:top w:type="dxa" w:w="60"/>
              <w:left w:type="dxa" w:w="80"/>
              <w:bottom w:type="dxa" w:w="60"/>
              <w:right w:type="dxa" w:w="80"/>
            </w:tcMar>
          </w:tcPr>
          <w:p>
            <w:r>
              <w:rPr>
                <w:b/>
                <w:bCs/>
                <w:color w:val="FFFFFF"/>
                <w:sz w:val="20"/>
                <w:szCs w:val="20"/>
              </w:rPr>
              <w:t xml:space="preserve">Starbucks</w:t>
            </w:r>
          </w:p>
        </w:tc>
        <w:tc>
          <w:tcPr>
            <w:tcW w:type="dxa" w:w="1872"/>
            <w:tcBorders>
              <w:top w:val="single" w:color="CCCCCC" w:sz="1"/>
              <w:left w:val="single" w:color="CCCCCC" w:sz="1"/>
              <w:bottom w:val="single" w:color="CCCCCC" w:sz="1"/>
              <w:right w:val="single" w:color="CCCCCC" w:sz="1"/>
            </w:tcBorders>
            <w:shd w:fill="1E4D78" w:val="clear"/>
            <w:tcMar>
              <w:top w:type="dxa" w:w="60"/>
              <w:left w:type="dxa" w:w="80"/>
              <w:bottom w:type="dxa" w:w="60"/>
              <w:right w:type="dxa" w:w="80"/>
            </w:tcMar>
          </w:tcPr>
          <w:p>
            <w:r>
              <w:rPr>
                <w:b/>
                <w:bCs/>
                <w:color w:val="FFFFFF"/>
                <w:sz w:val="20"/>
                <w:szCs w:val="20"/>
              </w:rPr>
              <w:t xml:space="preserve">Amazon</w:t>
            </w:r>
          </w:p>
        </w:tc>
        <w:tc>
          <w:tcPr>
            <w:tcW w:type="dxa" w:w="1872"/>
            <w:tcBorders>
              <w:top w:val="single" w:color="CCCCCC" w:sz="1"/>
              <w:left w:val="single" w:color="CCCCCC" w:sz="1"/>
              <w:bottom w:val="single" w:color="CCCCCC" w:sz="1"/>
              <w:right w:val="single" w:color="CCCCCC" w:sz="1"/>
            </w:tcBorders>
            <w:shd w:fill="1E4D78" w:val="clear"/>
            <w:tcMar>
              <w:top w:type="dxa" w:w="60"/>
              <w:left w:type="dxa" w:w="80"/>
              <w:bottom w:type="dxa" w:w="60"/>
              <w:right w:type="dxa" w:w="80"/>
            </w:tcMar>
          </w:tcPr>
          <w:p>
            <w:r>
              <w:rPr>
                <w:b/>
                <w:bCs/>
                <w:color w:val="FFFFFF"/>
                <w:sz w:val="20"/>
                <w:szCs w:val="20"/>
              </w:rPr>
              <w:t xml:space="preserve">Mayo</w:t>
            </w:r>
          </w:p>
        </w:tc>
      </w:tr>
      <w:tr>
        <w:tc>
          <w:tcPr>
            <w:tcW w:type="dxa" w:w="1872"/>
            <w:tcBorders>
              <w:top w:val="single" w:color="CCCCCC" w:sz="1"/>
              <w:left w:val="single" w:color="CCCCCC" w:sz="1"/>
              <w:bottom w:val="single" w:color="CCCCCC" w:sz="1"/>
              <w:right w:val="single" w:color="CCCCCC" w:sz="1"/>
            </w:tcBorders>
            <w:shd w:fill="F0F0F0" w:val="clear"/>
            <w:tcMar>
              <w:top w:type="dxa" w:w="60"/>
              <w:left w:type="dxa" w:w="80"/>
              <w:bottom w:type="dxa" w:w="60"/>
              <w:right w:type="dxa" w:w="80"/>
            </w:tcMar>
          </w:tcPr>
          <w:p>
            <w:r>
              <w:rPr>
                <w:b/>
                <w:bCs/>
                <w:sz w:val="20"/>
                <w:szCs w:val="20"/>
              </w:rPr>
              <w:t xml:space="preserve">Primary bottleneck</w:t>
            </w:r>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r>
      <w:tr>
        <w:tc>
          <w:tcPr>
            <w:tcW w:type="dxa" w:w="1872"/>
            <w:tcBorders>
              <w:top w:val="single" w:color="CCCCCC" w:sz="1"/>
              <w:left w:val="single" w:color="CCCCCC" w:sz="1"/>
              <w:bottom w:val="single" w:color="CCCCCC" w:sz="1"/>
              <w:right w:val="single" w:color="CCCCCC" w:sz="1"/>
            </w:tcBorders>
            <w:shd w:fill="F0F0F0" w:val="clear"/>
            <w:tcMar>
              <w:top w:type="dxa" w:w="60"/>
              <w:left w:type="dxa" w:w="80"/>
              <w:bottom w:type="dxa" w:w="60"/>
              <w:right w:type="dxa" w:w="80"/>
            </w:tcMar>
          </w:tcPr>
          <w:p>
            <w:r>
              <w:rPr>
                <w:b/>
                <w:bCs/>
                <w:sz w:val="20"/>
                <w:szCs w:val="20"/>
              </w:rPr>
              <w:t xml:space="preserve">Customer contact level</w:t>
            </w:r>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r>
      <w:tr>
        <w:tc>
          <w:tcPr>
            <w:tcW w:type="dxa" w:w="1872"/>
            <w:tcBorders>
              <w:top w:val="single" w:color="CCCCCC" w:sz="1"/>
              <w:left w:val="single" w:color="CCCCCC" w:sz="1"/>
              <w:bottom w:val="single" w:color="CCCCCC" w:sz="1"/>
              <w:right w:val="single" w:color="CCCCCC" w:sz="1"/>
            </w:tcBorders>
            <w:shd w:fill="F0F0F0" w:val="clear"/>
            <w:tcMar>
              <w:top w:type="dxa" w:w="60"/>
              <w:left w:type="dxa" w:w="80"/>
              <w:bottom w:type="dxa" w:w="60"/>
              <w:right w:type="dxa" w:w="80"/>
            </w:tcMar>
          </w:tcPr>
          <w:p>
            <w:r>
              <w:rPr>
                <w:b/>
                <w:bCs/>
                <w:sz w:val="20"/>
                <w:szCs w:val="20"/>
              </w:rPr>
              <w:t xml:space="preserve">#1 Competitive priority</w:t>
            </w:r>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r>
      <w:tr>
        <w:tc>
          <w:tcPr>
            <w:tcW w:type="dxa" w:w="1872"/>
            <w:tcBorders>
              <w:top w:val="single" w:color="CCCCCC" w:sz="1"/>
              <w:left w:val="single" w:color="CCCCCC" w:sz="1"/>
              <w:bottom w:val="single" w:color="CCCCCC" w:sz="1"/>
              <w:right w:val="single" w:color="CCCCCC" w:sz="1"/>
            </w:tcBorders>
            <w:shd w:fill="F0F0F0" w:val="clear"/>
            <w:tcMar>
              <w:top w:type="dxa" w:w="60"/>
              <w:left w:type="dxa" w:w="80"/>
              <w:bottom w:type="dxa" w:w="60"/>
              <w:right w:type="dxa" w:w="80"/>
            </w:tcMar>
          </w:tcPr>
          <w:p>
            <w:r>
              <w:rPr>
                <w:b/>
                <w:bCs/>
                <w:sz w:val="20"/>
                <w:szCs w:val="20"/>
              </w:rPr>
              <w:t xml:space="preserve">How they use technology</w:t>
            </w:r>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r>
      <w:tr>
        <w:tc>
          <w:tcPr>
            <w:tcW w:type="dxa" w:w="1872"/>
            <w:tcBorders>
              <w:top w:val="single" w:color="CCCCCC" w:sz="1"/>
              <w:left w:val="single" w:color="CCCCCC" w:sz="1"/>
              <w:bottom w:val="single" w:color="CCCCCC" w:sz="1"/>
              <w:right w:val="single" w:color="CCCCCC" w:sz="1"/>
            </w:tcBorders>
            <w:shd w:fill="F0F0F0" w:val="clear"/>
            <w:tcMar>
              <w:top w:type="dxa" w:w="60"/>
              <w:left w:type="dxa" w:w="80"/>
              <w:bottom w:type="dxa" w:w="60"/>
              <w:right w:type="dxa" w:w="80"/>
            </w:tcMar>
          </w:tcPr>
          <w:p>
            <w:r>
              <w:rPr>
                <w:b/>
                <w:bCs/>
                <w:sz w:val="20"/>
                <w:szCs w:val="20"/>
              </w:rPr>
              <w:t xml:space="preserve">Key trade-off faced</w:t>
            </w:r>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c>
          <w:tcPr>
            <w:tcW w:type="dxa" w:w="1872"/>
            <w:tcBorders>
              <w:top w:val="single" w:color="CCCCCC" w:sz="1"/>
              <w:left w:val="single" w:color="CCCCCC" w:sz="1"/>
              <w:bottom w:val="single" w:color="CCCCCC" w:sz="1"/>
              <w:right w:val="single" w:color="CCCCCC" w:sz="1"/>
            </w:tcBorders>
            <w:tcMar>
              <w:top w:type="dxa" w:w="60"/>
              <w:left w:type="dxa" w:w="80"/>
              <w:bottom w:type="dxa" w:w="60"/>
              <w:right w:type="dxa" w:w="80"/>
            </w:tcMar>
          </w:tcPr>
          <w:p>
            <w:r>
              <w:rPr>
                <w:sz w:val="20"/>
                <w:szCs w:val="20"/>
              </w:rPr>
              <w:t xml:space="preserve"/>
            </w:r>
          </w:p>
          <w:p/>
          <w:p/>
        </w:tc>
      </w:tr>
    </w:tbl>
    <w:p>
      <w:pPr>
        <w:spacing w:after="200"/>
      </w:pPr>
    </w:p>
    <w:p>
      <w:pPr>
        <w:pStyle w:val="Heading2"/>
      </w:pPr>
      <w:r>
        <w:t xml:space="preserve">Big Picture Questions</w:t>
      </w:r>
    </w:p>
    <w:p>
      <w:pPr>
        <w:pStyle w:val="ListParagraph"/>
        <w:numPr>
          <w:ilvl w:val="0"/>
          <w:numId w:val="2"/>
        </w:numPr>
        <w:spacing w:after="120"/>
      </w:pPr>
      <w:r>
        <w:t xml:space="preserve">All four organizations faced bottlenecks that weren't where they expected. What does this tell you about the importance of understanding your ENTIRE process, not just the parts you think are most important?</w:t>
      </w:r>
    </w:p>
    <w:p>
      <w:pPr>
        <w:pStyle w:val="ListParagraph"/>
        <w:numPr>
          <w:ilvl w:val="0"/>
          <w:numId w:val="2"/>
        </w:numPr>
        <w:spacing w:after="120"/>
      </w:pPr>
      <w:r>
        <w:t xml:space="preserve">Each organization has to balance efficiency with something else (experience, flexibility, speed, etc.). Is there a general principle here about service operations trade-offs?</w:t>
      </w:r>
    </w:p>
    <w:p>
      <w:pPr>
        <w:pStyle w:val="ListParagraph"/>
        <w:numPr>
          <w:ilvl w:val="0"/>
          <w:numId w:val="2"/>
        </w:numPr>
        <w:spacing w:after="120"/>
      </w:pPr>
      <w:r>
        <w:t xml:space="preserve">Technology appears in every case study, but it's not always the solution. When does technology help service operations, and when does it create new problems?</w:t>
      </w:r>
    </w:p>
    <w:p>
      <w:pPr>
        <w:pStyle w:val="ListParagraph"/>
        <w:numPr>
          <w:ilvl w:val="0"/>
          <w:numId w:val="2"/>
        </w:numPr>
        <w:spacing w:after="120"/>
      </w:pPr>
      <w:r>
        <w:t xml:space="preserve">Which organization's operations challenge would you most like to solve? What makes it interesting (or hard) to you?</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sz w:val="20"/>
        <w:szCs w:val="20"/>
      </w:rPr>
      <w:t xml:space="preserve">Page </w:t>
    </w:r>
    <w:r>
      <w:rPr>
        <w:sz w:val="20"/>
        <w:szCs w:val="20"/>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i/>
        <w:iCs/>
        <w:color w:val="666666"/>
        <w:sz w:val="20"/>
        <w:szCs w:val="20"/>
      </w:rPr>
      <w:t xml:space="preserve">BCOR 440 | Service Operations Case Studies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360" w:hanging="360"/>
      </w:pPr>
    </w:lvl>
  </w:abstractNum>
  <w:num w:numId="1">
    <w:abstractNumId w:val="1"/>
    <w:lvlOverride w:ilvl="0">
      <w:startOverride w:val="1"/>
    </w:lvlOverride>
  </w:num>
  <w:num w:numId="2">
    <w:abstractNumId w:val="4"/>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E4D78"/>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E75B5"/>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2026-01-24T02:16:48.995Z</dcterms:created>
  <dcterms:modified xsi:type="dcterms:W3CDTF">2026-01-24T02:16:48.996Z</dcterms:modified>
</cp:coreProperties>
</file>

<file path=docProps/custom.xml><?xml version="1.0" encoding="utf-8"?>
<Properties xmlns="http://schemas.openxmlformats.org/officeDocument/2006/custom-properties" xmlns:vt="http://schemas.openxmlformats.org/officeDocument/2006/docPropsVTypes"/>
</file>