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60F32" w14:textId="77777777" w:rsidR="00441ECA" w:rsidRDefault="00441ECA">
      <w:pPr>
        <w:spacing w:after="400"/>
      </w:pPr>
    </w:p>
    <w:p w14:paraId="6691BF3D" w14:textId="77777777" w:rsidR="00441ECA" w:rsidRDefault="00000000">
      <w:pPr>
        <w:spacing w:after="60"/>
        <w:jc w:val="center"/>
      </w:pPr>
      <w:r>
        <w:rPr>
          <w:b/>
          <w:bCs/>
          <w:color w:val="2E75B6"/>
        </w:rPr>
        <w:t>OPERATIONS &amp; SUPPLY CHAIN MANAGEMENT</w:t>
      </w:r>
    </w:p>
    <w:p w14:paraId="00626B58" w14:textId="77777777" w:rsidR="00441ECA" w:rsidRDefault="00000000">
      <w:pPr>
        <w:pBdr>
          <w:bottom w:val="single" w:sz="8" w:space="8" w:color="1B3A5C"/>
        </w:pBdr>
        <w:spacing w:after="60"/>
        <w:jc w:val="center"/>
      </w:pPr>
      <w:r>
        <w:rPr>
          <w:b/>
          <w:bCs/>
          <w:color w:val="1B3A5C"/>
          <w:sz w:val="40"/>
          <w:szCs w:val="40"/>
        </w:rPr>
        <w:t>QUIZ 2 — COMPREHENSIVE STUDY GUIDE</w:t>
      </w:r>
    </w:p>
    <w:p w14:paraId="5ABCBCD3" w14:textId="7301D06C" w:rsidR="00441ECA" w:rsidRDefault="00000000">
      <w:pPr>
        <w:spacing w:before="160" w:after="60"/>
        <w:jc w:val="center"/>
      </w:pPr>
      <w:r>
        <w:rPr>
          <w:color w:val="555555"/>
        </w:rPr>
        <w:t>Chapters 18, 19, 20, 21, and 16</w:t>
      </w:r>
      <w:r w:rsidR="00857B50">
        <w:rPr>
          <w:color w:val="555555"/>
        </w:rPr>
        <w:t xml:space="preserve"> (light touch)</w:t>
      </w:r>
    </w:p>
    <w:p w14:paraId="15A4CACA" w14:textId="77777777" w:rsidR="00441ECA" w:rsidRDefault="00441ECA">
      <w:pPr>
        <w:spacing w:after="300"/>
      </w:pPr>
    </w:p>
    <w:p w14:paraId="6E046AF7" w14:textId="77777777" w:rsidR="00441ECA" w:rsidRDefault="00000000">
      <w:pPr>
        <w:pBdr>
          <w:bottom w:val="single" w:sz="6" w:space="6" w:color="1B7340"/>
        </w:pBdr>
        <w:spacing w:before="200" w:after="200"/>
      </w:pPr>
      <w:r>
        <w:rPr>
          <w:b/>
          <w:bCs/>
          <w:color w:val="1B7340"/>
          <w:sz w:val="30"/>
          <w:szCs w:val="30"/>
        </w:rPr>
        <w:t>WHY YOU NEED TO KNOW THIS COLD</w:t>
      </w:r>
    </w:p>
    <w:p w14:paraId="3A887FCA" w14:textId="77777777" w:rsidR="00441ECA" w:rsidRDefault="00000000">
      <w:pPr>
        <w:spacing w:after="160"/>
      </w:pPr>
      <w:r>
        <w:rPr>
          <w:b/>
          <w:bCs/>
          <w:color w:val="000000"/>
        </w:rPr>
        <w:t>This is a closed-book test by design. Here’s why that matters for your career:</w:t>
      </w:r>
    </w:p>
    <w:p w14:paraId="219B3E2E" w14:textId="77777777" w:rsidR="00441ECA" w:rsidRDefault="00000000">
      <w:pPr>
        <w:spacing w:after="160"/>
      </w:pPr>
      <w:r>
        <w:rPr>
          <w:b/>
          <w:bCs/>
          <w:color w:val="000000"/>
          <w:sz w:val="21"/>
          <w:szCs w:val="21"/>
        </w:rPr>
        <w:t xml:space="preserve">Job interviews don’t come with textbooks. </w:t>
      </w:r>
      <w:r>
        <w:rPr>
          <w:color w:val="000000"/>
          <w:sz w:val="21"/>
          <w:szCs w:val="21"/>
        </w:rPr>
        <w:t>When you’re sitting across from a hiring manager at Amazon, Nike, or any company with a supply chain, they’re going to ask you questions like “What’s the difference between a chase and a level strategy?” or “How would you forecast demand for a new product?” You won’t have your notes. You won’t have Google. You need to know this the way you know your own name.</w:t>
      </w:r>
    </w:p>
    <w:p w14:paraId="5BAD1D5C" w14:textId="77777777" w:rsidR="00441ECA" w:rsidRDefault="00000000">
      <w:pPr>
        <w:spacing w:after="160"/>
      </w:pPr>
      <w:r>
        <w:rPr>
          <w:b/>
          <w:bCs/>
          <w:color w:val="000000"/>
          <w:sz w:val="21"/>
          <w:szCs w:val="21"/>
        </w:rPr>
        <w:t xml:space="preserve">These concepts are the shared language of operations professionals. </w:t>
      </w:r>
      <w:r>
        <w:rPr>
          <w:color w:val="000000"/>
          <w:sz w:val="21"/>
          <w:szCs w:val="21"/>
        </w:rPr>
        <w:t>Whether you end up in consulting, manufacturing, retail, tech, or healthcare, the frameworks in these chapters are how operations teams communicate. Inventory turns, safety stock, the bullwhip effect, MRP, aggregate planning—these aren’t academic terms. They’re what people say in Monday morning meetings. If you can’t speak this language fluently, you’ll be lost on day one.</w:t>
      </w:r>
    </w:p>
    <w:p w14:paraId="1B4C4A89" w14:textId="77777777" w:rsidR="00441ECA" w:rsidRDefault="00000000">
      <w:pPr>
        <w:spacing w:after="160"/>
      </w:pPr>
      <w:r>
        <w:rPr>
          <w:b/>
          <w:bCs/>
          <w:color w:val="000000"/>
          <w:sz w:val="21"/>
          <w:szCs w:val="21"/>
        </w:rPr>
        <w:t xml:space="preserve">Understanding “when and why” separates you from everyone else. </w:t>
      </w:r>
      <w:r>
        <w:rPr>
          <w:color w:val="000000"/>
          <w:sz w:val="21"/>
          <w:szCs w:val="21"/>
        </w:rPr>
        <w:t>Anyone can memorize a definition. What makes you valuable—and what impresses interviewers—is knowing WHEN to use a chase strategy vs. a level strategy, WHY exponential smoothing is the most popular forecasting method, and WHAT happens to a supply chain when the bullwhip effect kicks in. That’s the thinking this test prepares you for.</w:t>
      </w:r>
    </w:p>
    <w:p w14:paraId="58D423C3" w14:textId="77777777" w:rsidR="00441ECA" w:rsidRDefault="00000000">
      <w:pPr>
        <w:spacing w:after="160"/>
      </w:pPr>
      <w:r>
        <w:rPr>
          <w:b/>
          <w:bCs/>
          <w:color w:val="000000"/>
          <w:sz w:val="21"/>
          <w:szCs w:val="21"/>
        </w:rPr>
        <w:t xml:space="preserve">You’re building professional confidence. </w:t>
      </w:r>
      <w:r>
        <w:rPr>
          <w:color w:val="000000"/>
          <w:sz w:val="21"/>
          <w:szCs w:val="21"/>
        </w:rPr>
        <w:t>There’s a difference between “I think I learned something about that in school” and “Yes, I can walk you through exactly how MRP works.” This test is your rehearsal. If you can answer 40 conceptual questions in 60 minutes without notes, you can absolutely handle a 30-minute interview conversation about supply chain fundamentals.</w:t>
      </w:r>
    </w:p>
    <w:p w14:paraId="5D6CE04E" w14:textId="77777777" w:rsidR="00441ECA" w:rsidRDefault="00000000">
      <w:pPr>
        <w:spacing w:after="160"/>
      </w:pPr>
      <w:r>
        <w:rPr>
          <w:b/>
          <w:bCs/>
          <w:color w:val="000000"/>
          <w:sz w:val="21"/>
          <w:szCs w:val="21"/>
        </w:rPr>
        <w:t xml:space="preserve">Modern technology executes these principles — it doesn’t replace them. </w:t>
      </w:r>
      <w:r>
        <w:rPr>
          <w:color w:val="000000"/>
          <w:sz w:val="21"/>
          <w:szCs w:val="21"/>
        </w:rPr>
        <w:t>Amazon’s algorithms still calculate EOQ. Tesla’s ERP system still runs MRP explosions. Walmart still uses safety stock and ABC classification. The software does the math faster, but YOU need to understand the logic behind it to make good decisions, troubleshoot when things break, and explain your reasoning to colleagues and executives.</w:t>
      </w:r>
    </w:p>
    <w:p w14:paraId="34E602D4" w14:textId="77777777" w:rsidR="00441ECA" w:rsidRDefault="00000000">
      <w:pPr>
        <w:shd w:val="clear" w:color="auto" w:fill="E8F0FA"/>
        <w:spacing w:before="160" w:after="200"/>
        <w:ind w:left="360" w:right="360"/>
      </w:pPr>
      <w:r>
        <w:rPr>
          <w:b/>
          <w:bCs/>
          <w:i/>
          <w:iCs/>
          <w:color w:val="1B3A5C"/>
          <w:sz w:val="21"/>
          <w:szCs w:val="21"/>
        </w:rPr>
        <w:t>Bottom line: This isn’t about memorizing for a grade. It’s about building the foundation that will serve you for the next 30 years of your career. Study like you’re preparing for an interview, not just a test.</w:t>
      </w:r>
    </w:p>
    <w:p w14:paraId="77074778" w14:textId="77777777" w:rsidR="00441ECA" w:rsidRDefault="00000000">
      <w:r>
        <w:br w:type="page"/>
      </w:r>
    </w:p>
    <w:p w14:paraId="6D4DB93B" w14:textId="77777777" w:rsidR="00441ECA" w:rsidRDefault="00000000">
      <w:pPr>
        <w:pBdr>
          <w:bottom w:val="single" w:sz="6" w:space="6" w:color="2E75B6"/>
        </w:pBdr>
        <w:spacing w:before="400" w:after="200"/>
      </w:pPr>
      <w:r>
        <w:rPr>
          <w:b/>
          <w:bCs/>
          <w:color w:val="1B3A5C"/>
          <w:sz w:val="30"/>
          <w:szCs w:val="30"/>
        </w:rPr>
        <w:lastRenderedPageBreak/>
        <w:t>CHAPTER 18: FORECASTING</w:t>
      </w:r>
    </w:p>
    <w:p w14:paraId="59C80956" w14:textId="77777777" w:rsidR="00441ECA" w:rsidRDefault="00000000">
      <w:pPr>
        <w:spacing w:after="200"/>
      </w:pPr>
      <w:r>
        <w:rPr>
          <w:color w:val="000000"/>
          <w:sz w:val="21"/>
          <w:szCs w:val="21"/>
        </w:rPr>
        <w:t>Forecasting is the foundation of all supply chain planning. Every decision about what to produce, how much to stock, and how many workers to hire begins with a forecast. As the textbook makes clear: the only thing certain about a forecast is that it will be wrong—but that doesn’t make it any less essential.</w:t>
      </w:r>
    </w:p>
    <w:p w14:paraId="6A1B20A6" w14:textId="77777777" w:rsidR="00441ECA" w:rsidRDefault="00000000">
      <w:pPr>
        <w:spacing w:before="240" w:after="100"/>
      </w:pPr>
      <w:r>
        <w:rPr>
          <w:b/>
          <w:bCs/>
          <w:color w:val="2E75B6"/>
          <w:sz w:val="24"/>
          <w:szCs w:val="24"/>
        </w:rPr>
        <w:t>The Four Types of Forecasts</w:t>
      </w:r>
    </w:p>
    <w:p w14:paraId="2DC07C8A" w14:textId="77777777" w:rsidR="00441ECA" w:rsidRDefault="00000000">
      <w:pPr>
        <w:spacing w:after="120"/>
      </w:pPr>
      <w:r>
        <w:rPr>
          <w:b/>
          <w:bCs/>
          <w:color w:val="000000"/>
          <w:sz w:val="21"/>
          <w:szCs w:val="21"/>
        </w:rPr>
        <w:t xml:space="preserve">1. Qualitative: </w:t>
      </w:r>
      <w:r>
        <w:rPr>
          <w:color w:val="000000"/>
          <w:sz w:val="21"/>
          <w:szCs w:val="21"/>
        </w:rPr>
        <w:t>Based on expert judgment rather than data. Used when no historical data exists (new products, new markets). Methods include the Delphi method (anonymous expert rounds that iterate toward consensus), market research (surveys and interviews), panel consensus (open group discussion), historical analogy (using a similar product’s history as a proxy), and grassroots forecasting (sales force composites built from the bottom up).</w:t>
      </w:r>
    </w:p>
    <w:p w14:paraId="4C7673C1" w14:textId="77777777" w:rsidR="00441ECA" w:rsidRDefault="00000000">
      <w:pPr>
        <w:spacing w:after="120"/>
      </w:pPr>
      <w:r>
        <w:rPr>
          <w:b/>
          <w:bCs/>
          <w:color w:val="000000"/>
          <w:sz w:val="21"/>
          <w:szCs w:val="21"/>
        </w:rPr>
        <w:t xml:space="preserve">2. Time Series Analysis: </w:t>
      </w:r>
      <w:r>
        <w:rPr>
          <w:color w:val="000000"/>
          <w:sz w:val="21"/>
          <w:szCs w:val="21"/>
        </w:rPr>
        <w:t>Uses historical demand data plotted over TIME to predict the future. The x-axis is always time (weeks, months, quarters). This family includes averaging methods and trend/seasonal techniques.</w:t>
      </w:r>
    </w:p>
    <w:p w14:paraId="774380BC" w14:textId="77777777" w:rsidR="00441ECA" w:rsidRDefault="00000000">
      <w:pPr>
        <w:spacing w:after="120"/>
      </w:pPr>
      <w:r>
        <w:rPr>
          <w:b/>
          <w:bCs/>
          <w:color w:val="000000"/>
          <w:sz w:val="21"/>
          <w:szCs w:val="21"/>
        </w:rPr>
        <w:t xml:space="preserve">3. Causal Relationships: </w:t>
      </w:r>
      <w:r>
        <w:rPr>
          <w:color w:val="000000"/>
          <w:sz w:val="21"/>
          <w:szCs w:val="21"/>
        </w:rPr>
        <w:t>Uses an independent variable OTHER than time to predict demand. The x-axis is something like temperature, advertising spend, or housing permits. Example: using rainfall to forecast umbrella sales. The independent variable must be a leading indicator. Many apparently causal relationships are actually just correlations—care must be taken.</w:t>
      </w:r>
    </w:p>
    <w:p w14:paraId="73AEB364" w14:textId="77777777" w:rsidR="00441ECA" w:rsidRDefault="00000000">
      <w:pPr>
        <w:spacing w:after="120"/>
      </w:pPr>
      <w:r>
        <w:rPr>
          <w:b/>
          <w:bCs/>
          <w:color w:val="000000"/>
          <w:sz w:val="21"/>
          <w:szCs w:val="21"/>
        </w:rPr>
        <w:t xml:space="preserve">4. Simulation: </w:t>
      </w:r>
      <w:r>
        <w:rPr>
          <w:color w:val="000000"/>
          <w:sz w:val="21"/>
          <w:szCs w:val="21"/>
        </w:rPr>
        <w:t>Uses computer models to test “what-if” scenarios by simulating demand patterns under different conditions.</w:t>
      </w:r>
    </w:p>
    <w:p w14:paraId="1024F05A"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When asked about time series vs. causal forecasting, the key distinction is the x-axis. In time series, x = time. In causal, x = some other factor that drives demand. Both can use regression equations (y = a + bx), but the purpose and insight are completely different.</w:t>
      </w:r>
    </w:p>
    <w:p w14:paraId="74256B42" w14:textId="77777777" w:rsidR="00441ECA" w:rsidRDefault="00000000">
      <w:pPr>
        <w:spacing w:before="240" w:after="100"/>
      </w:pPr>
      <w:r>
        <w:rPr>
          <w:b/>
          <w:bCs/>
          <w:color w:val="2E75B6"/>
          <w:sz w:val="24"/>
          <w:szCs w:val="24"/>
        </w:rPr>
        <w:t>Time Series Methods You Must Know</w:t>
      </w:r>
    </w:p>
    <w:p w14:paraId="5A90B684" w14:textId="77777777" w:rsidR="00441ECA" w:rsidRDefault="00000000">
      <w:pPr>
        <w:spacing w:after="120"/>
      </w:pPr>
      <w:r>
        <w:rPr>
          <w:b/>
          <w:bCs/>
          <w:color w:val="000000"/>
          <w:sz w:val="21"/>
          <w:szCs w:val="21"/>
        </w:rPr>
        <w:t xml:space="preserve">Simple Moving Average (SMA): </w:t>
      </w:r>
      <w:r>
        <w:rPr>
          <w:color w:val="000000"/>
          <w:sz w:val="21"/>
          <w:szCs w:val="21"/>
        </w:rPr>
        <w:t>Average of the last n periods. Equal weight to all periods. Longer periods = more smoothing but slower to react to changes. Best for stationary demand with no trend. If demand has any upward or downward trend, SMA will always lag behind.</w:t>
      </w:r>
    </w:p>
    <w:p w14:paraId="7CB6C363" w14:textId="77777777" w:rsidR="00441ECA" w:rsidRDefault="00000000">
      <w:pPr>
        <w:spacing w:after="120"/>
      </w:pPr>
      <w:r>
        <w:rPr>
          <w:b/>
          <w:bCs/>
          <w:color w:val="000000"/>
          <w:sz w:val="21"/>
          <w:szCs w:val="21"/>
        </w:rPr>
        <w:t xml:space="preserve">Weighted Moving Average (WMA): </w:t>
      </w:r>
      <w:r>
        <w:rPr>
          <w:color w:val="000000"/>
          <w:sz w:val="21"/>
          <w:szCs w:val="21"/>
        </w:rPr>
        <w:t>Like SMA, but assigns different weights to different periods. More recent periods typically get higher weights. The weights must sum to exactly 1.0. Gives the forecaster more flexibility to emphasize recent data.</w:t>
      </w:r>
    </w:p>
    <w:p w14:paraId="0A729A37" w14:textId="77777777" w:rsidR="00441ECA" w:rsidRDefault="00000000">
      <w:pPr>
        <w:spacing w:after="120"/>
      </w:pPr>
      <w:r>
        <w:rPr>
          <w:b/>
          <w:bCs/>
          <w:color w:val="000000"/>
          <w:sz w:val="21"/>
          <w:szCs w:val="21"/>
        </w:rPr>
        <w:t xml:space="preserve">Exponential Smoothing: </w:t>
      </w:r>
      <w:r>
        <w:rPr>
          <w:color w:val="000000"/>
          <w:sz w:val="21"/>
          <w:szCs w:val="21"/>
        </w:rPr>
        <w:t>The most widely used forecasting technique in business. Uses only the most recent data point and the previous forecast. Formula: Ft = Ft-1 + α(At-1 – Ft-1). Higher α (closer to 1.0) = reacts faster to recent demand, less smoothing. Lower α (closer to 0) = more smoothing, slower reaction. Popular because it’s accurate, simple, requires minimal data storage, and easy to compute.</w:t>
      </w:r>
    </w:p>
    <w:p w14:paraId="6992DD29" w14:textId="77777777" w:rsidR="00441ECA" w:rsidRDefault="00000000">
      <w:pPr>
        <w:spacing w:after="120"/>
      </w:pPr>
      <w:r>
        <w:rPr>
          <w:b/>
          <w:bCs/>
          <w:color w:val="000000"/>
          <w:sz w:val="21"/>
          <w:szCs w:val="21"/>
        </w:rPr>
        <w:t xml:space="preserve">Trend-Adjusted (Double) Exponential Smoothing: </w:t>
      </w:r>
      <w:r>
        <w:rPr>
          <w:color w:val="000000"/>
          <w:sz w:val="21"/>
          <w:szCs w:val="21"/>
        </w:rPr>
        <w:t>When basic exponential smoothing consistently lags a clear upward or downward trend, add a trend component. Also called Holt’s method. Introduces a second smoothing parameter, delta (δ), specifically for the trend.</w:t>
      </w:r>
    </w:p>
    <w:p w14:paraId="423B5C0A" w14:textId="77777777" w:rsidR="00441ECA" w:rsidRDefault="00000000">
      <w:pPr>
        <w:spacing w:after="120"/>
      </w:pPr>
      <w:r>
        <w:rPr>
          <w:b/>
          <w:bCs/>
          <w:color w:val="000000"/>
          <w:sz w:val="21"/>
          <w:szCs w:val="21"/>
        </w:rPr>
        <w:t xml:space="preserve">Linear Regression (Trend Line): </w:t>
      </w:r>
      <w:r>
        <w:rPr>
          <w:color w:val="000000"/>
          <w:sz w:val="21"/>
          <w:szCs w:val="21"/>
        </w:rPr>
        <w:t>Fits y = a + bx through historical data where x = time. Good for identifying long-term trends and making medium-term projections.</w:t>
      </w:r>
    </w:p>
    <w:p w14:paraId="7A46C5EB" w14:textId="77777777" w:rsidR="00441ECA" w:rsidRDefault="00000000">
      <w:pPr>
        <w:shd w:val="clear" w:color="auto" w:fill="FFF3E6"/>
        <w:spacing w:before="100" w:after="140"/>
        <w:ind w:left="360" w:right="360"/>
      </w:pPr>
      <w:r>
        <w:rPr>
          <w:b/>
          <w:bCs/>
          <w:color w:val="C06000"/>
          <w:sz w:val="20"/>
          <w:szCs w:val="20"/>
        </w:rPr>
        <w:t xml:space="preserve">⚠️ Common Mistake: </w:t>
      </w:r>
      <w:r>
        <w:rPr>
          <w:i/>
          <w:iCs/>
          <w:color w:val="333333"/>
          <w:sz w:val="20"/>
          <w:szCs w:val="20"/>
        </w:rPr>
        <w:t>Students often confuse time series regression (x = time) with causal regression (x = another variable). Both use the equation y = a + bx, but the x-axis and the purpose are fundamentally different. Know this distinction cold.</w:t>
      </w:r>
    </w:p>
    <w:p w14:paraId="0823C3DB" w14:textId="77777777" w:rsidR="00441ECA" w:rsidRDefault="00000000">
      <w:pPr>
        <w:spacing w:before="240" w:after="100"/>
      </w:pPr>
      <w:r>
        <w:rPr>
          <w:b/>
          <w:bCs/>
          <w:color w:val="2E75B6"/>
          <w:sz w:val="24"/>
          <w:szCs w:val="24"/>
        </w:rPr>
        <w:lastRenderedPageBreak/>
        <w:t>Forecast Error Measures</w:t>
      </w:r>
    </w:p>
    <w:p w14:paraId="5F1D6938" w14:textId="77777777" w:rsidR="00441ECA" w:rsidRDefault="00000000">
      <w:pPr>
        <w:spacing w:after="120"/>
      </w:pPr>
      <w:r>
        <w:rPr>
          <w:b/>
          <w:bCs/>
          <w:color w:val="000000"/>
          <w:sz w:val="21"/>
          <w:szCs w:val="21"/>
        </w:rPr>
        <w:t xml:space="preserve">MAD (Mean Absolute Deviation): </w:t>
      </w:r>
      <w:r>
        <w:rPr>
          <w:color w:val="000000"/>
          <w:sz w:val="21"/>
          <w:szCs w:val="21"/>
        </w:rPr>
        <w:t>The average of the absolute values of forecast errors. Tells you how far off you are on average, in the same units as demand. Simple and intuitive, but does NOT reveal the direction of bias.</w:t>
      </w:r>
    </w:p>
    <w:p w14:paraId="065A802F" w14:textId="77777777" w:rsidR="00441ECA" w:rsidRDefault="00000000">
      <w:pPr>
        <w:spacing w:after="120"/>
      </w:pPr>
      <w:r>
        <w:rPr>
          <w:b/>
          <w:bCs/>
          <w:color w:val="000000"/>
          <w:sz w:val="21"/>
          <w:szCs w:val="21"/>
        </w:rPr>
        <w:t xml:space="preserve">MAPE (Mean Absolute Percent Error): </w:t>
      </w:r>
      <w:r>
        <w:rPr>
          <w:color w:val="000000"/>
          <w:sz w:val="21"/>
          <w:szCs w:val="21"/>
        </w:rPr>
        <w:t>Like MAD but expressed as a percentage of actual demand. Best for comparing forecast accuracy across products with very different demand volumes. If Product A sells 10,000 units/month and Product B sells 100 units/month, MAPE lets you compare apples to apples.</w:t>
      </w:r>
    </w:p>
    <w:p w14:paraId="58F441B2" w14:textId="77777777" w:rsidR="00441ECA" w:rsidRDefault="00000000">
      <w:pPr>
        <w:spacing w:after="120"/>
      </w:pPr>
      <w:r>
        <w:rPr>
          <w:b/>
          <w:bCs/>
          <w:color w:val="000000"/>
          <w:sz w:val="21"/>
          <w:szCs w:val="21"/>
        </w:rPr>
        <w:t xml:space="preserve">RSFE (Running Sum of Forecast Errors): </w:t>
      </w:r>
      <w:r>
        <w:rPr>
          <w:color w:val="000000"/>
          <w:sz w:val="21"/>
          <w:szCs w:val="21"/>
        </w:rPr>
        <w:t>The cumulative sum of signed errors (actual – forecast) over time. Reveals BIAS. Consistently positive RSFE = you’re under-forecasting (actual &gt; forecast). Consistently negative = you’re over-forecasting.</w:t>
      </w:r>
    </w:p>
    <w:p w14:paraId="2D893377" w14:textId="77777777" w:rsidR="00441ECA" w:rsidRDefault="00000000">
      <w:pPr>
        <w:spacing w:after="120"/>
      </w:pPr>
      <w:r>
        <w:rPr>
          <w:b/>
          <w:bCs/>
          <w:color w:val="000000"/>
          <w:sz w:val="21"/>
          <w:szCs w:val="21"/>
        </w:rPr>
        <w:t xml:space="preserve">Tracking Signal = RSFE / MAD: </w:t>
      </w:r>
      <w:r>
        <w:rPr>
          <w:color w:val="000000"/>
          <w:sz w:val="21"/>
          <w:szCs w:val="21"/>
        </w:rPr>
        <w:t>Measures whether your forecast is systematically drifting off track. Expressed in MADs. If it exceeds a threshold (typically ±3 to ±4 MADs), the forecast model needs attention or recalibration.</w:t>
      </w:r>
    </w:p>
    <w:p w14:paraId="038821FE"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If an interviewer asks how you’d monitor forecast quality, mention: (1) MAD for average error size, (2) MAPE for cross-product comparison, and (3) tracking signal to catch systematic bias early. That shows you think like a practitioner, not just a student.</w:t>
      </w:r>
    </w:p>
    <w:p w14:paraId="188CC4DF" w14:textId="77777777" w:rsidR="00441ECA" w:rsidRDefault="00000000">
      <w:pPr>
        <w:spacing w:before="240" w:after="100"/>
      </w:pPr>
      <w:r>
        <w:rPr>
          <w:b/>
          <w:bCs/>
          <w:color w:val="2E75B6"/>
          <w:sz w:val="24"/>
          <w:szCs w:val="24"/>
        </w:rPr>
        <w:t>Planning Horizons</w:t>
      </w:r>
    </w:p>
    <w:p w14:paraId="6B69704E" w14:textId="77777777" w:rsidR="00441ECA" w:rsidRDefault="00000000">
      <w:pPr>
        <w:spacing w:after="120"/>
      </w:pPr>
      <w:r>
        <w:rPr>
          <w:b/>
          <w:bCs/>
          <w:color w:val="000000"/>
          <w:sz w:val="21"/>
          <w:szCs w:val="21"/>
        </w:rPr>
        <w:t xml:space="preserve">Short-term (under 3 months): </w:t>
      </w:r>
      <w:r>
        <w:rPr>
          <w:color w:val="000000"/>
          <w:sz w:val="21"/>
          <w:szCs w:val="21"/>
        </w:rPr>
        <w:t>Used for tactical decisions—daily and weekly scheduling, workforce assignments.</w:t>
      </w:r>
    </w:p>
    <w:p w14:paraId="4706639C" w14:textId="77777777" w:rsidR="00441ECA" w:rsidRDefault="00000000">
      <w:pPr>
        <w:spacing w:after="120"/>
      </w:pPr>
      <w:r>
        <w:rPr>
          <w:b/>
          <w:bCs/>
          <w:color w:val="000000"/>
          <w:sz w:val="21"/>
          <w:szCs w:val="21"/>
        </w:rPr>
        <w:t xml:space="preserve">Medium-term (3 months to 2 years): </w:t>
      </w:r>
      <w:r>
        <w:rPr>
          <w:color w:val="000000"/>
          <w:sz w:val="21"/>
          <w:szCs w:val="21"/>
        </w:rPr>
        <w:t>Captures seasonal effects. This is where S&amp;OP lives.</w:t>
      </w:r>
    </w:p>
    <w:p w14:paraId="5B283A80" w14:textId="77777777" w:rsidR="00441ECA" w:rsidRDefault="00000000">
      <w:pPr>
        <w:spacing w:after="120"/>
      </w:pPr>
      <w:r>
        <w:rPr>
          <w:b/>
          <w:bCs/>
          <w:color w:val="000000"/>
          <w:sz w:val="21"/>
          <w:szCs w:val="21"/>
        </w:rPr>
        <w:t xml:space="preserve">Long-term (over 2 years): </w:t>
      </w:r>
      <w:r>
        <w:rPr>
          <w:color w:val="000000"/>
          <w:sz w:val="21"/>
          <w:szCs w:val="21"/>
        </w:rPr>
        <w:t>Detects general trends, major turning points, and strategic capacity decisions.</w:t>
      </w:r>
    </w:p>
    <w:p w14:paraId="315930BE" w14:textId="77777777" w:rsidR="00441ECA" w:rsidRDefault="00000000">
      <w:pPr>
        <w:spacing w:before="240" w:after="100"/>
      </w:pPr>
      <w:r>
        <w:rPr>
          <w:b/>
          <w:bCs/>
          <w:color w:val="2E75B6"/>
          <w:sz w:val="24"/>
          <w:szCs w:val="24"/>
        </w:rPr>
        <w:t>Collaborative Forecasting</w:t>
      </w:r>
    </w:p>
    <w:p w14:paraId="45AFC69C" w14:textId="77777777" w:rsidR="00441ECA" w:rsidRDefault="00000000">
      <w:pPr>
        <w:spacing w:after="120"/>
      </w:pPr>
      <w:r>
        <w:rPr>
          <w:b/>
          <w:bCs/>
          <w:color w:val="000000"/>
          <w:sz w:val="21"/>
          <w:szCs w:val="21"/>
        </w:rPr>
        <w:t xml:space="preserve">CPFR (Collaborative Planning, Forecasting, and Replenishment): </w:t>
      </w:r>
      <w:r>
        <w:rPr>
          <w:color w:val="000000"/>
          <w:sz w:val="21"/>
          <w:szCs w:val="21"/>
        </w:rPr>
        <w:t>A web-based process that integrates all supply chain members—manufacturers, distributors, and retailers—to share information and coordinate. Five steps: (1) front-end partnership agreement, (2) joint business planning, (3) development of demand forecasts, (4) sharing forecasts, and (5) inventory replenishment.</w:t>
      </w:r>
    </w:p>
    <w:p w14:paraId="0363237F" w14:textId="77777777" w:rsidR="00441ECA" w:rsidRDefault="00000000">
      <w:pPr>
        <w:pBdr>
          <w:bottom w:val="single" w:sz="6" w:space="6" w:color="2E75B6"/>
        </w:pBdr>
        <w:spacing w:before="400" w:after="200"/>
      </w:pPr>
      <w:r>
        <w:rPr>
          <w:b/>
          <w:bCs/>
          <w:color w:val="1B3A5C"/>
          <w:sz w:val="30"/>
          <w:szCs w:val="30"/>
        </w:rPr>
        <w:t>CHAPTER 19: SALES &amp; OPERATIONS PLANNING</w:t>
      </w:r>
    </w:p>
    <w:p w14:paraId="0D5563EE" w14:textId="77777777" w:rsidR="00441ECA" w:rsidRDefault="00000000">
      <w:pPr>
        <w:spacing w:after="200"/>
      </w:pPr>
      <w:r>
        <w:rPr>
          <w:color w:val="000000"/>
          <w:sz w:val="21"/>
          <w:szCs w:val="21"/>
        </w:rPr>
        <w:t>S&amp;OP is where strategy meets execution. It takes the company’s business plan and translates it into a concrete plan for how many people to hire, how much to produce, and how much inventory to carry—all at the aggregate (product family) level. Think of it as the bridge between what the CEO wants to accomplish and what the operations floor actually does.</w:t>
      </w:r>
    </w:p>
    <w:p w14:paraId="1FE75C0F" w14:textId="77777777" w:rsidR="00441ECA" w:rsidRDefault="00000000">
      <w:pPr>
        <w:spacing w:before="240" w:after="100"/>
      </w:pPr>
      <w:r>
        <w:rPr>
          <w:b/>
          <w:bCs/>
          <w:color w:val="2E75B6"/>
          <w:sz w:val="24"/>
          <w:szCs w:val="24"/>
        </w:rPr>
        <w:t>What Is S&amp;OP?</w:t>
      </w:r>
    </w:p>
    <w:p w14:paraId="09C36094" w14:textId="77777777" w:rsidR="00441ECA" w:rsidRDefault="00000000">
      <w:pPr>
        <w:spacing w:after="120"/>
      </w:pPr>
      <w:r>
        <w:rPr>
          <w:b/>
          <w:bCs/>
          <w:color w:val="000000"/>
          <w:sz w:val="21"/>
          <w:szCs w:val="21"/>
        </w:rPr>
        <w:t xml:space="preserve">Definition: </w:t>
      </w:r>
      <w:r>
        <w:rPr>
          <w:color w:val="000000"/>
          <w:sz w:val="21"/>
          <w:szCs w:val="21"/>
        </w:rPr>
        <w:t>A cross-functional process that translates annual and quarterly business plans into broad labor and output plans for the intermediate term (3–18 months). The term “sales and operations planning” was coined to capture the importance of cross-functional collaboration—it’s not just an operations exercise.</w:t>
      </w:r>
    </w:p>
    <w:p w14:paraId="275CB8ED" w14:textId="77777777" w:rsidR="00441ECA" w:rsidRDefault="00000000">
      <w:pPr>
        <w:spacing w:after="120"/>
      </w:pPr>
      <w:r>
        <w:rPr>
          <w:b/>
          <w:bCs/>
          <w:color w:val="000000"/>
          <w:sz w:val="21"/>
          <w:szCs w:val="21"/>
        </w:rPr>
        <w:lastRenderedPageBreak/>
        <w:t xml:space="preserve">Aggregation: </w:t>
      </w:r>
      <w:r>
        <w:rPr>
          <w:color w:val="000000"/>
          <w:sz w:val="21"/>
          <w:szCs w:val="21"/>
        </w:rPr>
        <w:t>On the supply side, plans are made at the product family level (not individual SKUs). On the demand side, aggregation is by groups of customers. This keeps the plan manageable and strategic rather than drowning in detail.</w:t>
      </w:r>
    </w:p>
    <w:p w14:paraId="2B2F278D" w14:textId="77777777" w:rsidR="00441ECA" w:rsidRDefault="00000000">
      <w:pPr>
        <w:spacing w:after="120"/>
      </w:pPr>
      <w:r>
        <w:rPr>
          <w:b/>
          <w:bCs/>
          <w:color w:val="000000"/>
          <w:sz w:val="21"/>
          <w:szCs w:val="21"/>
        </w:rPr>
        <w:t xml:space="preserve">Key outputs: </w:t>
      </w:r>
      <w:r>
        <w:rPr>
          <w:color w:val="000000"/>
          <w:sz w:val="21"/>
          <w:szCs w:val="21"/>
        </w:rPr>
        <w:t>Planned production rates, aggregate labor requirements, and expected finished goods inventory levels. These are the three deliverables of every S&amp;OP cycle.</w:t>
      </w:r>
    </w:p>
    <w:p w14:paraId="4B0D22B1" w14:textId="77777777" w:rsidR="00441ECA" w:rsidRDefault="00000000">
      <w:pPr>
        <w:spacing w:after="120"/>
      </w:pPr>
      <w:r>
        <w:rPr>
          <w:b/>
          <w:bCs/>
          <w:color w:val="000000"/>
          <w:sz w:val="21"/>
          <w:szCs w:val="21"/>
        </w:rPr>
        <w:t xml:space="preserve">The S&amp;OP process: </w:t>
      </w:r>
      <w:r>
        <w:rPr>
          <w:color w:val="000000"/>
          <w:sz w:val="21"/>
          <w:szCs w:val="21"/>
        </w:rPr>
        <w:t>A series of meetings involving sales, marketing, operations, finance, and supply chain, finishing with a high-level executive meeting where intermediate-term decisions are finalized. It’s designed to get all functions aligned around a single plan.</w:t>
      </w:r>
    </w:p>
    <w:p w14:paraId="51F8AB4E"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If asked “What is S&amp;OP?” say: “It’s the process that connects the business plan to operations. It sets production rates, workforce levels, and inventory targets by product family for the next 3–18 months through cross-functional collaboration.” That answer shows you understand both the what and the why.</w:t>
      </w:r>
    </w:p>
    <w:p w14:paraId="4BD0A25B" w14:textId="77777777" w:rsidR="00441ECA" w:rsidRDefault="00000000">
      <w:pPr>
        <w:spacing w:before="240" w:after="100"/>
      </w:pPr>
      <w:r>
        <w:rPr>
          <w:b/>
          <w:bCs/>
          <w:color w:val="2E75B6"/>
          <w:sz w:val="24"/>
          <w:szCs w:val="24"/>
        </w:rPr>
        <w:t>Three Pure Strategies</w:t>
      </w:r>
    </w:p>
    <w:p w14:paraId="1DF160CA" w14:textId="77777777" w:rsidR="00441ECA" w:rsidRDefault="00000000">
      <w:pPr>
        <w:spacing w:after="120"/>
      </w:pPr>
      <w:r>
        <w:rPr>
          <w:b/>
          <w:bCs/>
          <w:color w:val="000000"/>
          <w:sz w:val="21"/>
          <w:szCs w:val="21"/>
        </w:rPr>
        <w:t xml:space="preserve">Chase Strategy: </w:t>
      </w:r>
      <w:r>
        <w:rPr>
          <w:color w:val="000000"/>
          <w:sz w:val="21"/>
          <w:szCs w:val="21"/>
        </w:rPr>
        <w:t>Adjusts workforce (hiring and firing) to exactly match demand each period. Production mirrors demand perfectly. Advantage: minimal inventory carrying costs. Disadvantage: constant hiring and firing creates high workforce turnover costs and instability. Example: agricultural harvest workers hired seasonally, UPS hiring tens of thousands of temporary workers for the holiday season.</w:t>
      </w:r>
    </w:p>
    <w:p w14:paraId="501AF628" w14:textId="77777777" w:rsidR="00441ECA" w:rsidRDefault="00000000">
      <w:pPr>
        <w:spacing w:after="120"/>
      </w:pPr>
      <w:r>
        <w:rPr>
          <w:b/>
          <w:bCs/>
          <w:color w:val="000000"/>
          <w:sz w:val="21"/>
          <w:szCs w:val="21"/>
        </w:rPr>
        <w:t xml:space="preserve">Level Strategy: </w:t>
      </w:r>
      <w:r>
        <w:rPr>
          <w:color w:val="000000"/>
          <w:sz w:val="21"/>
          <w:szCs w:val="21"/>
        </w:rPr>
        <w:t>Keeps workforce constant year-round and uses inventory to absorb demand fluctuations. Build inventory during slow months, draw it down during peak months. Advantage: workforce stability, predictable labor costs, and employee retention. Disadvantage: high inventory carrying costs, risk of stockouts if demand exceeds the inventory buffer, and risk of obsolescence. Example: a frozen food manufacturer building inventory from August through October for Thanksgiving/Christmas demand.</w:t>
      </w:r>
    </w:p>
    <w:p w14:paraId="35622F07" w14:textId="77777777" w:rsidR="00441ECA" w:rsidRDefault="00000000">
      <w:pPr>
        <w:spacing w:after="120"/>
      </w:pPr>
      <w:r>
        <w:rPr>
          <w:b/>
          <w:bCs/>
          <w:color w:val="000000"/>
          <w:sz w:val="21"/>
          <w:szCs w:val="21"/>
        </w:rPr>
        <w:t xml:space="preserve">Subcontracting: </w:t>
      </w:r>
      <w:r>
        <w:rPr>
          <w:color w:val="000000"/>
          <w:sz w:val="21"/>
          <w:szCs w:val="21"/>
        </w:rPr>
        <w:t>Maintain a stable internal workforce and outsource excess demand to outside contractors during peak periods. Risk: less control over quality, delivery reliability, and cost.</w:t>
      </w:r>
    </w:p>
    <w:p w14:paraId="12B2F8DC" w14:textId="77777777" w:rsidR="00441ECA" w:rsidRDefault="00000000">
      <w:pPr>
        <w:spacing w:after="120"/>
      </w:pPr>
      <w:r>
        <w:rPr>
          <w:b/>
          <w:bCs/>
          <w:color w:val="000000"/>
          <w:sz w:val="21"/>
          <w:szCs w:val="21"/>
        </w:rPr>
        <w:t xml:space="preserve">Mixed Strategy: </w:t>
      </w:r>
      <w:r>
        <w:rPr>
          <w:color w:val="000000"/>
          <w:sz w:val="21"/>
          <w:szCs w:val="21"/>
        </w:rPr>
        <w:t>What most companies actually do—combining elements of chase, level, and subcontracting to balance costs. A “pure” strategy is the exception; a mixed approach is the norm because pure strategies each have significant downsides.</w:t>
      </w:r>
    </w:p>
    <w:p w14:paraId="7701D72D" w14:textId="77777777" w:rsidR="00441ECA" w:rsidRDefault="00000000">
      <w:pPr>
        <w:shd w:val="clear" w:color="auto" w:fill="FFF3E6"/>
        <w:spacing w:before="100" w:after="140"/>
        <w:ind w:left="360" w:right="360"/>
      </w:pPr>
      <w:r>
        <w:rPr>
          <w:b/>
          <w:bCs/>
          <w:color w:val="C06000"/>
          <w:sz w:val="20"/>
          <w:szCs w:val="20"/>
        </w:rPr>
        <w:t xml:space="preserve">⚠️ Common Mistake: </w:t>
      </w:r>
      <w:r>
        <w:rPr>
          <w:i/>
          <w:iCs/>
          <w:color w:val="333333"/>
          <w:sz w:val="20"/>
          <w:szCs w:val="20"/>
        </w:rPr>
        <w:t>Students sometimes think “chase” means chasing customers. It means chasing DEMAND by varying the workforce up and down to match it. The workforce “chases” the demand curve.</w:t>
      </w:r>
    </w:p>
    <w:p w14:paraId="1CA8CF96" w14:textId="77777777" w:rsidR="00441ECA" w:rsidRDefault="00000000">
      <w:pPr>
        <w:spacing w:before="240" w:after="100"/>
      </w:pPr>
      <w:r>
        <w:rPr>
          <w:b/>
          <w:bCs/>
          <w:color w:val="2E75B6"/>
          <w:sz w:val="24"/>
          <w:szCs w:val="24"/>
        </w:rPr>
        <w:t>Four Costs of Aggregate Planning</w:t>
      </w:r>
    </w:p>
    <w:p w14:paraId="1330793F" w14:textId="77777777" w:rsidR="00441ECA" w:rsidRDefault="00000000">
      <w:pPr>
        <w:spacing w:after="120"/>
      </w:pPr>
      <w:r>
        <w:rPr>
          <w:b/>
          <w:bCs/>
          <w:color w:val="000000"/>
          <w:sz w:val="21"/>
          <w:szCs w:val="21"/>
        </w:rPr>
        <w:t xml:space="preserve">1. Basic production costs: </w:t>
      </w:r>
      <w:r>
        <w:rPr>
          <w:color w:val="000000"/>
          <w:sz w:val="21"/>
          <w:szCs w:val="21"/>
        </w:rPr>
        <w:t>Fixed and variable costs of producing the product (materials, direct labor, overhead). These are the baseline.</w:t>
      </w:r>
    </w:p>
    <w:p w14:paraId="45A831DD" w14:textId="77777777" w:rsidR="00441ECA" w:rsidRDefault="00000000">
      <w:pPr>
        <w:spacing w:after="120"/>
      </w:pPr>
      <w:r>
        <w:rPr>
          <w:b/>
          <w:bCs/>
          <w:color w:val="000000"/>
          <w:sz w:val="21"/>
          <w:szCs w:val="21"/>
        </w:rPr>
        <w:t xml:space="preserve">2. Costs of changing the production rate: </w:t>
      </w:r>
      <w:r>
        <w:rPr>
          <w:color w:val="000000"/>
          <w:sz w:val="21"/>
          <w:szCs w:val="21"/>
        </w:rPr>
        <w:t>Hiring costs, firing/layoff costs, training costs for new workers. These escalate with a chase strategy.</w:t>
      </w:r>
    </w:p>
    <w:p w14:paraId="608DCC2A" w14:textId="77777777" w:rsidR="00441ECA" w:rsidRDefault="00000000">
      <w:pPr>
        <w:spacing w:after="120"/>
      </w:pPr>
      <w:r>
        <w:rPr>
          <w:b/>
          <w:bCs/>
          <w:color w:val="000000"/>
          <w:sz w:val="21"/>
          <w:szCs w:val="21"/>
        </w:rPr>
        <w:t xml:space="preserve">3. Inventory holding costs: </w:t>
      </w:r>
      <w:r>
        <w:rPr>
          <w:color w:val="000000"/>
          <w:sz w:val="21"/>
          <w:szCs w:val="21"/>
        </w:rPr>
        <w:t>Storage, insurance, taxes, obsolescence, shrinkage, and the cost of capital tied up in inventory. These escalate with a level strategy.</w:t>
      </w:r>
    </w:p>
    <w:p w14:paraId="3ADE6224" w14:textId="77777777" w:rsidR="00441ECA" w:rsidRDefault="00000000">
      <w:pPr>
        <w:spacing w:after="120"/>
      </w:pPr>
      <w:r>
        <w:rPr>
          <w:b/>
          <w:bCs/>
          <w:color w:val="000000"/>
          <w:sz w:val="21"/>
          <w:szCs w:val="21"/>
        </w:rPr>
        <w:t xml:space="preserve">4. Backorder/shortage costs: </w:t>
      </w:r>
      <w:r>
        <w:rPr>
          <w:color w:val="000000"/>
          <w:sz w:val="21"/>
          <w:szCs w:val="21"/>
        </w:rPr>
        <w:t>The hardest to measure. Includes expediting costs, lost sales revenue, and—most importantly—the loss of customer goodwill. A customer who can’t get what they want may never come back, and that long-term revenue loss is nearly impossible to quantify precisely.</w:t>
      </w:r>
    </w:p>
    <w:p w14:paraId="0067D4BA"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 xml:space="preserve">If asked which cost is hardest to measure, the answer is always backorder/shortage cost, because lost goodwill is intangible. Mention that it’s why companies </w:t>
      </w:r>
      <w:r>
        <w:rPr>
          <w:i/>
          <w:iCs/>
          <w:color w:val="333333"/>
          <w:sz w:val="20"/>
          <w:szCs w:val="20"/>
        </w:rPr>
        <w:lastRenderedPageBreak/>
        <w:t>often carry safety stock—the cost of holding extra inventory is easier to stomach than the cost of losing a customer.</w:t>
      </w:r>
    </w:p>
    <w:p w14:paraId="2A588849" w14:textId="77777777" w:rsidR="00441ECA" w:rsidRDefault="00000000">
      <w:pPr>
        <w:spacing w:before="240" w:after="100"/>
      </w:pPr>
      <w:r>
        <w:rPr>
          <w:b/>
          <w:bCs/>
          <w:color w:val="2E75B6"/>
          <w:sz w:val="24"/>
          <w:szCs w:val="24"/>
        </w:rPr>
        <w:t>Aggregate Planning Techniques</w:t>
      </w:r>
    </w:p>
    <w:p w14:paraId="21713283" w14:textId="77777777" w:rsidR="00441ECA" w:rsidRDefault="00000000">
      <w:pPr>
        <w:spacing w:after="120"/>
      </w:pPr>
      <w:r>
        <w:rPr>
          <w:b/>
          <w:bCs/>
          <w:color w:val="000000"/>
          <w:sz w:val="21"/>
          <w:szCs w:val="21"/>
        </w:rPr>
        <w:t xml:space="preserve">Cut-and-try (spreadsheet/charting): </w:t>
      </w:r>
      <w:r>
        <w:rPr>
          <w:color w:val="000000"/>
          <w:sz w:val="21"/>
          <w:szCs w:val="21"/>
        </w:rPr>
        <w:t>The most common approach. Build spreadsheets that cost out various scenarios (different mixes of chase, level, overtime, subcontracting) and compare total costs. Practical but doesn’t guarantee an optimal solution.</w:t>
      </w:r>
    </w:p>
    <w:p w14:paraId="0EAB933A" w14:textId="77777777" w:rsidR="00441ECA" w:rsidRDefault="00000000">
      <w:pPr>
        <w:spacing w:after="120"/>
      </w:pPr>
      <w:r>
        <w:rPr>
          <w:b/>
          <w:bCs/>
          <w:color w:val="000000"/>
          <w:sz w:val="21"/>
          <w:szCs w:val="21"/>
        </w:rPr>
        <w:t xml:space="preserve">Linear programming: </w:t>
      </w:r>
      <w:r>
        <w:rPr>
          <w:color w:val="000000"/>
          <w:sz w:val="21"/>
          <w:szCs w:val="21"/>
        </w:rPr>
        <w:t>Uses mathematical optimization to find the true minimum-cost plan, given constraints. More rigorous, but requires accurate cost data and linear cost assumptions.</w:t>
      </w:r>
    </w:p>
    <w:p w14:paraId="673BBE0F" w14:textId="77777777" w:rsidR="00441ECA" w:rsidRDefault="00000000">
      <w:pPr>
        <w:spacing w:after="120"/>
      </w:pPr>
      <w:r>
        <w:rPr>
          <w:b/>
          <w:bCs/>
          <w:color w:val="000000"/>
          <w:sz w:val="21"/>
          <w:szCs w:val="21"/>
        </w:rPr>
        <w:t xml:space="preserve">Simulation: </w:t>
      </w:r>
      <w:r>
        <w:rPr>
          <w:color w:val="000000"/>
          <w:sz w:val="21"/>
          <w:szCs w:val="21"/>
        </w:rPr>
        <w:t>What-if analysis using simulated demand to evaluate how different plans perform under uncertainty. Good for stress-testing plans.</w:t>
      </w:r>
    </w:p>
    <w:p w14:paraId="79F722CF" w14:textId="77777777" w:rsidR="00441ECA" w:rsidRDefault="00000000">
      <w:pPr>
        <w:spacing w:before="240" w:after="100"/>
      </w:pPr>
      <w:r>
        <w:rPr>
          <w:b/>
          <w:bCs/>
          <w:color w:val="2E75B6"/>
          <w:sz w:val="24"/>
          <w:szCs w:val="24"/>
        </w:rPr>
        <w:t>Yield Management</w:t>
      </w:r>
    </w:p>
    <w:p w14:paraId="18FF457B" w14:textId="77777777" w:rsidR="00441ECA" w:rsidRDefault="00000000">
      <w:pPr>
        <w:spacing w:after="120"/>
      </w:pPr>
      <w:r>
        <w:rPr>
          <w:b/>
          <w:bCs/>
          <w:color w:val="000000"/>
          <w:sz w:val="21"/>
          <w:szCs w:val="21"/>
        </w:rPr>
        <w:t xml:space="preserve">Definition: </w:t>
      </w:r>
      <w:r>
        <w:rPr>
          <w:color w:val="000000"/>
          <w:sz w:val="21"/>
          <w:szCs w:val="21"/>
        </w:rPr>
        <w:t>The practice of adjusting the price of a product or service in order to influence demand and maximize revenue from a fixed-capacity, perishable resource.</w:t>
      </w:r>
    </w:p>
    <w:p w14:paraId="141930EA" w14:textId="77777777" w:rsidR="00441ECA" w:rsidRDefault="00000000">
      <w:pPr>
        <w:spacing w:after="140"/>
      </w:pPr>
      <w:r>
        <w:rPr>
          <w:color w:val="000000"/>
          <w:sz w:val="21"/>
          <w:szCs w:val="21"/>
        </w:rPr>
        <w:t>Yield management is most successful when all five conditions are met: (1) demand can be segmented by customer type, (2) fixed costs are high and variable costs are low, (3) the product or service is perishable (an unsold airline seat or hotel room is worthless after the date passes), (4) the product can be sold in advance through reservations or bookings, and (5) demand is highly variable across time periods or customer segments.</w:t>
      </w:r>
    </w:p>
    <w:p w14:paraId="25764173" w14:textId="77777777" w:rsidR="00441ECA" w:rsidRDefault="00000000">
      <w:pPr>
        <w:spacing w:after="120"/>
      </w:pPr>
      <w:r>
        <w:rPr>
          <w:b/>
          <w:bCs/>
          <w:color w:val="000000"/>
          <w:sz w:val="21"/>
          <w:szCs w:val="21"/>
        </w:rPr>
        <w:t xml:space="preserve">Classic examples: </w:t>
      </w:r>
      <w:r>
        <w:rPr>
          <w:color w:val="000000"/>
          <w:sz w:val="21"/>
          <w:szCs w:val="21"/>
        </w:rPr>
        <w:t>Airlines (same seat, wildly different prices depending on when you book and fly), hotels (dynamic room rates by season, day of week, and demand level), car rental companies, and cruise lines. In each case, the core asset is perishable—once the plane takes off, the room night passes, or the ship sails, that revenue opportunity is gone forever.</w:t>
      </w:r>
    </w:p>
    <w:p w14:paraId="44B99458"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Yield management is a favorite interview topic in hospitality, travel, and any industry with perishable capacity. Be ready to explain WHY it works: high fixed costs make it worth filling every seat/room even at a discount, because the marginal cost of one more customer is near zero.</w:t>
      </w:r>
    </w:p>
    <w:p w14:paraId="1E7CDD52" w14:textId="77777777" w:rsidR="00441ECA" w:rsidRDefault="00000000">
      <w:pPr>
        <w:spacing w:before="240" w:after="100"/>
      </w:pPr>
      <w:r>
        <w:rPr>
          <w:b/>
          <w:bCs/>
          <w:color w:val="2E75B6"/>
          <w:sz w:val="24"/>
          <w:szCs w:val="24"/>
        </w:rPr>
        <w:t>Services vs. Manufacturing in Aggregate Planning</w:t>
      </w:r>
    </w:p>
    <w:p w14:paraId="3743551A" w14:textId="77777777" w:rsidR="00441ECA" w:rsidRDefault="00000000">
      <w:pPr>
        <w:spacing w:after="100"/>
      </w:pPr>
      <w:r>
        <w:rPr>
          <w:color w:val="000000"/>
          <w:sz w:val="21"/>
          <w:szCs w:val="21"/>
        </w:rPr>
        <w:t>Two critical differences make aggregate planning harder for services than for manufacturing:</w:t>
      </w:r>
    </w:p>
    <w:p w14:paraId="2D2496C5" w14:textId="77777777" w:rsidR="00441ECA" w:rsidRDefault="00000000">
      <w:pPr>
        <w:spacing w:after="120"/>
      </w:pPr>
      <w:r>
        <w:rPr>
          <w:b/>
          <w:bCs/>
          <w:color w:val="000000"/>
          <w:sz w:val="21"/>
          <w:szCs w:val="21"/>
        </w:rPr>
        <w:t xml:space="preserve">1. Services cannot be inventoried. </w:t>
      </w:r>
      <w:r>
        <w:rPr>
          <w:color w:val="000000"/>
          <w:sz w:val="21"/>
          <w:szCs w:val="21"/>
        </w:rPr>
        <w:t>A manufacturing firm can build products during slow periods and store them for peak demand. A service firm cannot—if an accountant has no clients on a Tuesday, that capacity is lost forever. Unused service capacity is almost always wasted capacity.</w:t>
      </w:r>
    </w:p>
    <w:p w14:paraId="6FB8D29D" w14:textId="77777777" w:rsidR="00441ECA" w:rsidRDefault="00000000">
      <w:pPr>
        <w:spacing w:after="120"/>
      </w:pPr>
      <w:r>
        <w:rPr>
          <w:b/>
          <w:bCs/>
          <w:color w:val="000000"/>
          <w:sz w:val="21"/>
          <w:szCs w:val="21"/>
        </w:rPr>
        <w:t xml:space="preserve">2. Services must generally be provided when demanded. </w:t>
      </w:r>
      <w:r>
        <w:rPr>
          <w:color w:val="000000"/>
          <w:sz w:val="21"/>
          <w:szCs w:val="21"/>
        </w:rPr>
        <w:t>There are very few opportunities for backorders in service settings. When a customer walks into a restaurant or calls a help desk, they expect service now. If they can’t get it, the typical result is not a backorder—it’s a lost sale and a lost customer.</w:t>
      </w:r>
    </w:p>
    <w:p w14:paraId="2074C314" w14:textId="77777777" w:rsidR="00441ECA" w:rsidRDefault="00000000">
      <w:pPr>
        <w:spacing w:after="160"/>
      </w:pPr>
      <w:r>
        <w:rPr>
          <w:color w:val="000000"/>
          <w:sz w:val="21"/>
          <w:szCs w:val="21"/>
        </w:rPr>
        <w:t>These two constraints make the chase strategy (varying workforce to match demand) much more common in services than level production. Think about how restaurants staff up for dinner rush, or how accounting firms use overtime during tax season.</w:t>
      </w:r>
    </w:p>
    <w:p w14:paraId="3A6C9B6D" w14:textId="77777777" w:rsidR="00441ECA" w:rsidRDefault="00000000">
      <w:pPr>
        <w:spacing w:before="240" w:after="100"/>
      </w:pPr>
      <w:r>
        <w:rPr>
          <w:b/>
          <w:bCs/>
          <w:color w:val="2E75B6"/>
          <w:sz w:val="24"/>
          <w:szCs w:val="24"/>
        </w:rPr>
        <w:t>The Decoupling Point</w:t>
      </w:r>
    </w:p>
    <w:p w14:paraId="7393712C" w14:textId="77777777" w:rsidR="00441ECA" w:rsidRDefault="00000000">
      <w:pPr>
        <w:spacing w:after="120"/>
      </w:pPr>
      <w:r>
        <w:rPr>
          <w:b/>
          <w:bCs/>
          <w:color w:val="000000"/>
          <w:sz w:val="21"/>
          <w:szCs w:val="21"/>
        </w:rPr>
        <w:t xml:space="preserve">Definition: </w:t>
      </w:r>
      <w:r>
        <w:rPr>
          <w:color w:val="000000"/>
          <w:sz w:val="21"/>
          <w:szCs w:val="21"/>
        </w:rPr>
        <w:t>A point in the supply chain where inventory is stored so that upstream and downstream operations can function independently. Upstream can produce at a steady rate while downstream responds to variable customer demand. This is the physical manifestation of the level strategy—inventory acts as a buffer between production and sales.</w:t>
      </w:r>
    </w:p>
    <w:p w14:paraId="7A69973F" w14:textId="77777777" w:rsidR="00441ECA" w:rsidRDefault="00000000">
      <w:pPr>
        <w:pBdr>
          <w:bottom w:val="single" w:sz="6" w:space="6" w:color="2E75B6"/>
        </w:pBdr>
        <w:spacing w:before="400" w:after="200"/>
      </w:pPr>
      <w:r>
        <w:rPr>
          <w:b/>
          <w:bCs/>
          <w:color w:val="1B3A5C"/>
          <w:sz w:val="30"/>
          <w:szCs w:val="30"/>
        </w:rPr>
        <w:lastRenderedPageBreak/>
        <w:t>CHAPTER 20: INVENTORY MANAGEMENT</w:t>
      </w:r>
    </w:p>
    <w:p w14:paraId="3FDC4C3D" w14:textId="77777777" w:rsidR="00441ECA" w:rsidRDefault="00000000">
      <w:pPr>
        <w:spacing w:after="200"/>
      </w:pPr>
      <w:r>
        <w:rPr>
          <w:color w:val="000000"/>
          <w:sz w:val="21"/>
          <w:szCs w:val="21"/>
        </w:rPr>
        <w:t>Inventory management answers two fundamental questions: HOW MUCH to order and WHEN to order it. The right approach depends entirely on whether you’re dealing with independent or dependent demand.</w:t>
      </w:r>
    </w:p>
    <w:p w14:paraId="01659FD9" w14:textId="77777777" w:rsidR="00441ECA" w:rsidRDefault="00000000">
      <w:pPr>
        <w:spacing w:before="240" w:after="100"/>
      </w:pPr>
      <w:r>
        <w:rPr>
          <w:b/>
          <w:bCs/>
          <w:color w:val="2E75B6"/>
          <w:sz w:val="24"/>
          <w:szCs w:val="24"/>
        </w:rPr>
        <w:t>Independent vs. Dependent Demand — THE Core Distinction</w:t>
      </w:r>
    </w:p>
    <w:p w14:paraId="32B1F996" w14:textId="77777777" w:rsidR="00441ECA" w:rsidRDefault="00000000">
      <w:pPr>
        <w:spacing w:after="120"/>
      </w:pPr>
      <w:r>
        <w:rPr>
          <w:b/>
          <w:bCs/>
          <w:color w:val="000000"/>
          <w:sz w:val="21"/>
          <w:szCs w:val="21"/>
        </w:rPr>
        <w:t xml:space="preserve">Independent demand: </w:t>
      </w:r>
      <w:r>
        <w:rPr>
          <w:color w:val="000000"/>
          <w:sz w:val="21"/>
          <w:szCs w:val="21"/>
        </w:rPr>
        <w:t>Demand that must be FORECASTED because it comes directly from end customers and is not related to the demand for any other item. Examples: finished goods like Big Macs, iPhones, or hotel room nights. Because this demand is uncertain, we carry extra units (safety stock) as a buffer.</w:t>
      </w:r>
    </w:p>
    <w:p w14:paraId="70C0BA58" w14:textId="77777777" w:rsidR="00441ECA" w:rsidRDefault="00000000">
      <w:pPr>
        <w:spacing w:after="120"/>
      </w:pPr>
      <w:r>
        <w:rPr>
          <w:b/>
          <w:bCs/>
          <w:color w:val="000000"/>
          <w:sz w:val="21"/>
          <w:szCs w:val="21"/>
        </w:rPr>
        <w:t xml:space="preserve">Dependent demand: </w:t>
      </w:r>
      <w:r>
        <w:rPr>
          <w:color w:val="000000"/>
          <w:sz w:val="21"/>
          <w:szCs w:val="21"/>
        </w:rPr>
        <w:t>Demand that is CALCULATED (derived) from the independent demand using the bill of materials. It’s certain once you know the parent item’s demand. Examples: the number of buns, patties, and pickles needed for a known quantity of Big Macs. Dependent demand is managed through MRP (Chapter 21), not through the inventory models in this chapter.</w:t>
      </w:r>
    </w:p>
    <w:p w14:paraId="2CB9B8EB"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The McDonald’s example is perfect for interviews: “How many Big Macs we’ll sell is independent demand—we have to forecast it. But once we know we’re making 500 Big Macs, the number of buns, patties, and pickles is dependent demand—it’s calculated directly from the recipe.”</w:t>
      </w:r>
    </w:p>
    <w:p w14:paraId="6BF7E3AA" w14:textId="77777777" w:rsidR="00441ECA" w:rsidRDefault="00000000">
      <w:pPr>
        <w:spacing w:before="240" w:after="100"/>
      </w:pPr>
      <w:r>
        <w:rPr>
          <w:b/>
          <w:bCs/>
          <w:color w:val="2E75B6"/>
          <w:sz w:val="24"/>
          <w:szCs w:val="24"/>
        </w:rPr>
        <w:t>Multi-Period Inventory Models</w:t>
      </w:r>
    </w:p>
    <w:p w14:paraId="1FE5D7DD" w14:textId="77777777" w:rsidR="00441ECA" w:rsidRDefault="00000000">
      <w:pPr>
        <w:spacing w:after="120"/>
      </w:pPr>
      <w:r>
        <w:rPr>
          <w:b/>
          <w:bCs/>
          <w:color w:val="000000"/>
          <w:sz w:val="21"/>
          <w:szCs w:val="21"/>
        </w:rPr>
        <w:t xml:space="preserve">Fixed-Order Quantity Model (Q-Model / EOQ Model): </w:t>
      </w:r>
      <w:r>
        <w:rPr>
          <w:color w:val="000000"/>
          <w:sz w:val="21"/>
          <w:szCs w:val="21"/>
        </w:rPr>
        <w:t>Order a FIXED quantity Q every time inventory drops to the reorder point R. This is event-triggered (reaching R triggers the order) and requires a perpetual inventory system (continuous tracking of every withdrawal and addition). Best for higher-priced, critical, or important items where tight control is justified.</w:t>
      </w:r>
    </w:p>
    <w:p w14:paraId="4F96EA5D" w14:textId="77777777" w:rsidR="00441ECA" w:rsidRDefault="00000000">
      <w:pPr>
        <w:spacing w:after="120"/>
      </w:pPr>
      <w:r>
        <w:rPr>
          <w:b/>
          <w:bCs/>
          <w:color w:val="000000"/>
          <w:sz w:val="21"/>
          <w:szCs w:val="21"/>
        </w:rPr>
        <w:t xml:space="preserve">Fixed-Time Period Model (P-Model / Periodic Review): </w:t>
      </w:r>
      <w:r>
        <w:rPr>
          <w:color w:val="000000"/>
          <w:sz w:val="21"/>
          <w:szCs w:val="21"/>
        </w:rPr>
        <w:t>Review inventory at FIXED intervals of time (every week, every month) and order a VARIABLE quantity to bring stock up to a target level. This is time-triggered and only counts inventory at each review period. Typically used with lower-cost items, and it’s efficient because multiple items from the same supplier can be ordered together.</w:t>
      </w:r>
    </w:p>
    <w:p w14:paraId="6BA9CAA6" w14:textId="77777777" w:rsidR="00441ECA" w:rsidRDefault="00000000">
      <w:pPr>
        <w:spacing w:before="160" w:after="160"/>
      </w:pPr>
      <w:r>
        <w:rPr>
          <w:b/>
          <w:bCs/>
          <w:color w:val="1B3A5C"/>
        </w:rPr>
        <w:t>Q-Model vs. P-Model Comparison: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3510"/>
        <w:gridCol w:w="3510"/>
      </w:tblGrid>
      <w:tr w:rsidR="00441ECA" w14:paraId="32FF464A"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6BD02C7A" w14:textId="77777777" w:rsidR="00441ECA" w:rsidRDefault="00000000">
            <w:pPr>
              <w:jc w:val="center"/>
            </w:pPr>
            <w:r>
              <w:rPr>
                <w:b/>
                <w:bCs/>
                <w:color w:val="FFFFFF"/>
                <w:sz w:val="20"/>
                <w:szCs w:val="20"/>
              </w:rPr>
              <w:t>Feature</w:t>
            </w:r>
          </w:p>
        </w:tc>
        <w:tc>
          <w:tcPr>
            <w:tcW w:w="351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C472CFF" w14:textId="77777777" w:rsidR="00441ECA" w:rsidRDefault="00000000">
            <w:pPr>
              <w:jc w:val="center"/>
            </w:pPr>
            <w:r>
              <w:rPr>
                <w:b/>
                <w:bCs/>
                <w:color w:val="FFFFFF"/>
                <w:sz w:val="20"/>
                <w:szCs w:val="20"/>
              </w:rPr>
              <w:t>Q-Model</w:t>
            </w:r>
          </w:p>
        </w:tc>
        <w:tc>
          <w:tcPr>
            <w:tcW w:w="351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41960309" w14:textId="77777777" w:rsidR="00441ECA" w:rsidRDefault="00000000">
            <w:pPr>
              <w:jc w:val="center"/>
            </w:pPr>
            <w:r>
              <w:rPr>
                <w:b/>
                <w:bCs/>
                <w:color w:val="FFFFFF"/>
                <w:sz w:val="20"/>
                <w:szCs w:val="20"/>
              </w:rPr>
              <w:t>P-Model</w:t>
            </w:r>
          </w:p>
        </w:tc>
      </w:tr>
      <w:tr w:rsidR="00441ECA" w14:paraId="19062BBE"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6384C71" w14:textId="77777777" w:rsidR="00441ECA" w:rsidRDefault="00000000">
            <w:r>
              <w:rPr>
                <w:sz w:val="20"/>
                <w:szCs w:val="20"/>
              </w:rPr>
              <w:t>Order quantity</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38D9506F" w14:textId="77777777" w:rsidR="00441ECA" w:rsidRDefault="00000000">
            <w:r>
              <w:rPr>
                <w:sz w:val="20"/>
                <w:szCs w:val="20"/>
              </w:rPr>
              <w:t>Q — constant (same every time)</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3EF93CF" w14:textId="77777777" w:rsidR="00441ECA" w:rsidRDefault="00000000">
            <w:r>
              <w:rPr>
                <w:sz w:val="20"/>
                <w:szCs w:val="20"/>
              </w:rPr>
              <w:t>q — variable (changes each time)</w:t>
            </w:r>
          </w:p>
        </w:tc>
      </w:tr>
      <w:tr w:rsidR="00441ECA" w14:paraId="345A3858"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CC8CCB3" w14:textId="77777777" w:rsidR="00441ECA" w:rsidRDefault="00000000">
            <w:r>
              <w:rPr>
                <w:sz w:val="20"/>
                <w:szCs w:val="20"/>
              </w:rPr>
              <w:t>When to order</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5E61BD1A" w14:textId="77777777" w:rsidR="00441ECA" w:rsidRDefault="00000000">
            <w:r>
              <w:rPr>
                <w:sz w:val="20"/>
                <w:szCs w:val="20"/>
              </w:rPr>
              <w:t>When inventory hits reorder point R</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66A0729F" w14:textId="77777777" w:rsidR="00441ECA" w:rsidRDefault="00000000">
            <w:r>
              <w:rPr>
                <w:sz w:val="20"/>
                <w:szCs w:val="20"/>
              </w:rPr>
              <w:t>When the review period arrives</w:t>
            </w:r>
          </w:p>
        </w:tc>
      </w:tr>
      <w:tr w:rsidR="00441ECA" w14:paraId="1E302DAE"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430681B" w14:textId="77777777" w:rsidR="00441ECA" w:rsidRDefault="00000000">
            <w:r>
              <w:rPr>
                <w:sz w:val="20"/>
                <w:szCs w:val="20"/>
              </w:rPr>
              <w:t>Trigger</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0168902" w14:textId="77777777" w:rsidR="00441ECA" w:rsidRDefault="00000000">
            <w:r>
              <w:rPr>
                <w:sz w:val="20"/>
                <w:szCs w:val="20"/>
              </w:rPr>
              <w:t>Event-triggered</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0B92EA38" w14:textId="77777777" w:rsidR="00441ECA" w:rsidRDefault="00000000">
            <w:r>
              <w:rPr>
                <w:sz w:val="20"/>
                <w:szCs w:val="20"/>
              </w:rPr>
              <w:t>Time-triggered</w:t>
            </w:r>
          </w:p>
        </w:tc>
      </w:tr>
      <w:tr w:rsidR="00441ECA" w14:paraId="4FBBD1ED"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9551CB1" w14:textId="77777777" w:rsidR="00441ECA" w:rsidRDefault="00000000">
            <w:r>
              <w:rPr>
                <w:sz w:val="20"/>
                <w:szCs w:val="20"/>
              </w:rPr>
              <w:t>System type</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113A79C9" w14:textId="77777777" w:rsidR="00441ECA" w:rsidRDefault="00000000">
            <w:r>
              <w:rPr>
                <w:sz w:val="20"/>
                <w:szCs w:val="20"/>
              </w:rPr>
              <w:t>Perpetual (continuous tracking)</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0B5ED270" w14:textId="77777777" w:rsidR="00441ECA" w:rsidRDefault="00000000">
            <w:r>
              <w:rPr>
                <w:sz w:val="20"/>
                <w:szCs w:val="20"/>
              </w:rPr>
              <w:t>Periodic (counted at review)</w:t>
            </w:r>
          </w:p>
        </w:tc>
      </w:tr>
      <w:tr w:rsidR="00441ECA" w14:paraId="2045D1AA"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7371569F" w14:textId="77777777" w:rsidR="00441ECA" w:rsidRDefault="00000000">
            <w:r>
              <w:rPr>
                <w:sz w:val="20"/>
                <w:szCs w:val="20"/>
              </w:rPr>
              <w:t>Inventory size</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5E1516AF" w14:textId="77777777" w:rsidR="00441ECA" w:rsidRDefault="00000000">
            <w:r>
              <w:rPr>
                <w:sz w:val="20"/>
                <w:szCs w:val="20"/>
              </w:rPr>
              <w:t>Less (tighter control)</w:t>
            </w:r>
          </w:p>
        </w:tc>
        <w:tc>
          <w:tcPr>
            <w:tcW w:w="3510" w:type="dxa"/>
            <w:tcBorders>
              <w:top w:val="single" w:sz="1" w:space="0" w:color="B0B0B0"/>
              <w:left w:val="single" w:sz="1" w:space="0" w:color="B0B0B0"/>
              <w:bottom w:val="single" w:sz="1" w:space="0" w:color="B0B0B0"/>
              <w:right w:val="single" w:sz="1" w:space="0" w:color="B0B0B0"/>
            </w:tcBorders>
            <w:shd w:val="clear" w:color="auto" w:fill="F5F5F5"/>
            <w:tcMar>
              <w:top w:w="60" w:type="dxa"/>
              <w:left w:w="120" w:type="dxa"/>
              <w:bottom w:w="60" w:type="dxa"/>
              <w:right w:w="120" w:type="dxa"/>
            </w:tcMar>
            <w:vAlign w:val="center"/>
          </w:tcPr>
          <w:p w14:paraId="6A141A67" w14:textId="77777777" w:rsidR="00441ECA" w:rsidRDefault="00000000">
            <w:r>
              <w:rPr>
                <w:sz w:val="20"/>
                <w:szCs w:val="20"/>
              </w:rPr>
              <w:t>More (covers review + lead time)</w:t>
            </w:r>
          </w:p>
        </w:tc>
      </w:tr>
      <w:tr w:rsidR="00441ECA" w14:paraId="7EB548FB"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1891DFB" w14:textId="77777777" w:rsidR="00441ECA" w:rsidRDefault="00000000">
            <w:r>
              <w:rPr>
                <w:sz w:val="20"/>
                <w:szCs w:val="20"/>
              </w:rPr>
              <w:t>Best for</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744FFB00" w14:textId="77777777" w:rsidR="00441ECA" w:rsidRDefault="00000000">
            <w:r>
              <w:rPr>
                <w:sz w:val="20"/>
                <w:szCs w:val="20"/>
              </w:rPr>
              <w:t>High-value, critical items</w:t>
            </w:r>
          </w:p>
        </w:tc>
        <w:tc>
          <w:tcPr>
            <w:tcW w:w="3510" w:type="dxa"/>
            <w:tcBorders>
              <w:top w:val="single" w:sz="1" w:space="0" w:color="B0B0B0"/>
              <w:left w:val="single" w:sz="1" w:space="0" w:color="B0B0B0"/>
              <w:bottom w:val="single" w:sz="1" w:space="0" w:color="B0B0B0"/>
              <w:right w:val="single" w:sz="1" w:space="0" w:color="B0B0B0"/>
            </w:tcBorders>
            <w:tcMar>
              <w:top w:w="60" w:type="dxa"/>
              <w:left w:w="120" w:type="dxa"/>
              <w:bottom w:w="60" w:type="dxa"/>
              <w:right w:w="120" w:type="dxa"/>
            </w:tcMar>
            <w:vAlign w:val="center"/>
          </w:tcPr>
          <w:p w14:paraId="3B5D2084" w14:textId="77777777" w:rsidR="00441ECA" w:rsidRDefault="00000000">
            <w:r>
              <w:rPr>
                <w:sz w:val="20"/>
                <w:szCs w:val="20"/>
              </w:rPr>
              <w:t>Lower-cost items; batch ordering</w:t>
            </w:r>
          </w:p>
        </w:tc>
      </w:tr>
    </w:tbl>
    <w:p w14:paraId="0BBDCE02" w14:textId="77777777" w:rsidR="00441ECA" w:rsidRDefault="00000000">
      <w:pPr>
        <w:spacing w:before="240" w:after="100"/>
      </w:pPr>
      <w:r>
        <w:rPr>
          <w:b/>
          <w:bCs/>
          <w:color w:val="2E75B6"/>
          <w:sz w:val="24"/>
          <w:szCs w:val="24"/>
        </w:rPr>
        <w:t>Key Inventory Concepts</w:t>
      </w:r>
    </w:p>
    <w:p w14:paraId="0B94C9EB" w14:textId="77777777" w:rsidR="00441ECA" w:rsidRDefault="00000000">
      <w:pPr>
        <w:spacing w:after="120"/>
      </w:pPr>
      <w:r>
        <w:rPr>
          <w:b/>
          <w:bCs/>
          <w:color w:val="000000"/>
          <w:sz w:val="21"/>
          <w:szCs w:val="21"/>
        </w:rPr>
        <w:t xml:space="preserve">Safety stock: </w:t>
      </w:r>
      <w:r>
        <w:rPr>
          <w:color w:val="000000"/>
          <w:sz w:val="21"/>
          <w:szCs w:val="21"/>
        </w:rPr>
        <w:t>Extra inventory beyond expected demand during lead time, held as a buffer against uncertainty. The reorder point with safety stock: R = d̅L + zσL, where the zσL term IS the safety stock.</w:t>
      </w:r>
    </w:p>
    <w:p w14:paraId="6612EFC5" w14:textId="77777777" w:rsidR="00441ECA" w:rsidRDefault="00000000">
      <w:pPr>
        <w:spacing w:after="120"/>
      </w:pPr>
      <w:r>
        <w:rPr>
          <w:b/>
          <w:bCs/>
          <w:color w:val="000000"/>
          <w:sz w:val="21"/>
          <w:szCs w:val="21"/>
        </w:rPr>
        <w:t xml:space="preserve">Average inventory: </w:t>
      </w:r>
      <w:r>
        <w:rPr>
          <w:color w:val="000000"/>
          <w:sz w:val="21"/>
          <w:szCs w:val="21"/>
        </w:rPr>
        <w:t>Q/2 + Safety Stock. This is the foundation for calculating inventory turnover.</w:t>
      </w:r>
    </w:p>
    <w:p w14:paraId="7F8549A1" w14:textId="77777777" w:rsidR="00441ECA" w:rsidRDefault="00000000">
      <w:pPr>
        <w:spacing w:after="120"/>
      </w:pPr>
      <w:r>
        <w:rPr>
          <w:b/>
          <w:bCs/>
          <w:color w:val="000000"/>
          <w:sz w:val="21"/>
          <w:szCs w:val="21"/>
        </w:rPr>
        <w:lastRenderedPageBreak/>
        <w:t xml:space="preserve">Inventory turnover: </w:t>
      </w:r>
      <w:r>
        <w:rPr>
          <w:color w:val="000000"/>
          <w:sz w:val="21"/>
          <w:szCs w:val="21"/>
        </w:rPr>
        <w:t>COGS / Average aggregate inventory value. Higher turns = inventory is moving faster through the system = a leaner, more efficient operation.</w:t>
      </w:r>
    </w:p>
    <w:p w14:paraId="3766A95D" w14:textId="77777777" w:rsidR="00441ECA" w:rsidRDefault="00000000">
      <w:pPr>
        <w:spacing w:after="120"/>
      </w:pPr>
      <w:r>
        <w:rPr>
          <w:b/>
          <w:bCs/>
          <w:color w:val="000000"/>
          <w:sz w:val="21"/>
          <w:szCs w:val="21"/>
        </w:rPr>
        <w:t xml:space="preserve">Weeks of supply: </w:t>
      </w:r>
      <w:r>
        <w:rPr>
          <w:color w:val="000000"/>
          <w:sz w:val="21"/>
          <w:szCs w:val="21"/>
        </w:rPr>
        <w:t>52 / Inventory turnover. Tells you how many weeks your current inventory would last at the current rate of sales. Lower weeks = leaner.</w:t>
      </w:r>
    </w:p>
    <w:p w14:paraId="787C22A2" w14:textId="77777777" w:rsidR="00441ECA" w:rsidRDefault="00000000">
      <w:pPr>
        <w:shd w:val="clear" w:color="auto" w:fill="FFF3E6"/>
        <w:spacing w:before="100" w:after="140"/>
        <w:ind w:left="360" w:right="360"/>
      </w:pPr>
      <w:r>
        <w:rPr>
          <w:b/>
          <w:bCs/>
          <w:color w:val="C06000"/>
          <w:sz w:val="20"/>
          <w:szCs w:val="20"/>
        </w:rPr>
        <w:t xml:space="preserve">⚠️ Common Mistake: </w:t>
      </w:r>
      <w:r>
        <w:rPr>
          <w:i/>
          <w:iCs/>
          <w:color w:val="333333"/>
          <w:sz w:val="20"/>
          <w:szCs w:val="20"/>
        </w:rPr>
        <w:t>Students sometimes confuse higher inventory turns with higher inventory levels. It’s the opposite: higher turns mean you’re cycling through inventory FASTER, which usually means you’re holding LESS.</w:t>
      </w:r>
    </w:p>
    <w:p w14:paraId="4D49967D" w14:textId="77777777" w:rsidR="00441ECA" w:rsidRDefault="00000000">
      <w:pPr>
        <w:spacing w:before="240" w:after="100"/>
      </w:pPr>
      <w:r>
        <w:rPr>
          <w:b/>
          <w:bCs/>
          <w:color w:val="2E75B6"/>
          <w:sz w:val="24"/>
          <w:szCs w:val="24"/>
        </w:rPr>
        <w:t>Single-Period (Newsvendor) Model</w:t>
      </w:r>
    </w:p>
    <w:p w14:paraId="1B1F1A25" w14:textId="77777777" w:rsidR="00441ECA" w:rsidRDefault="00000000">
      <w:pPr>
        <w:spacing w:after="120"/>
      </w:pPr>
      <w:r>
        <w:rPr>
          <w:color w:val="000000"/>
          <w:sz w:val="21"/>
          <w:szCs w:val="21"/>
        </w:rPr>
        <w:t>Used for perishable or one-time items where you get only one chance to decide how much to stock—newspapers, seasonal fashion, bakery items, concert T-shirts, holiday merchandise.</w:t>
      </w:r>
    </w:p>
    <w:p w14:paraId="133AC407" w14:textId="77777777" w:rsidR="00441ECA" w:rsidRDefault="00000000">
      <w:pPr>
        <w:spacing w:after="120"/>
      </w:pPr>
      <w:r>
        <w:rPr>
          <w:b/>
          <w:bCs/>
          <w:color w:val="000000"/>
          <w:sz w:val="21"/>
          <w:szCs w:val="21"/>
        </w:rPr>
        <w:t xml:space="preserve">Cu (cost of underestimating): </w:t>
      </w:r>
      <w:r>
        <w:rPr>
          <w:color w:val="000000"/>
          <w:sz w:val="21"/>
          <w:szCs w:val="21"/>
        </w:rPr>
        <w:t>The profit lost per unit when demand exceeds your stock. Also called the underage cost.</w:t>
      </w:r>
    </w:p>
    <w:p w14:paraId="507EF810" w14:textId="77777777" w:rsidR="00441ECA" w:rsidRDefault="00000000">
      <w:pPr>
        <w:spacing w:after="120"/>
      </w:pPr>
      <w:r>
        <w:rPr>
          <w:b/>
          <w:bCs/>
          <w:color w:val="000000"/>
          <w:sz w:val="21"/>
          <w:szCs w:val="21"/>
        </w:rPr>
        <w:t xml:space="preserve">Co (cost of overestimating): </w:t>
      </w:r>
      <w:r>
        <w:rPr>
          <w:color w:val="000000"/>
          <w:sz w:val="21"/>
          <w:szCs w:val="21"/>
        </w:rPr>
        <w:t>The loss per unit when you have excess stock (markdown, salvage, or disposal). Also called the overage cost.</w:t>
      </w:r>
    </w:p>
    <w:p w14:paraId="31FF6E81" w14:textId="77777777" w:rsidR="00441ECA" w:rsidRDefault="00000000">
      <w:pPr>
        <w:spacing w:after="120"/>
      </w:pPr>
      <w:r>
        <w:rPr>
          <w:b/>
          <w:bCs/>
          <w:color w:val="000000"/>
          <w:sz w:val="21"/>
          <w:szCs w:val="21"/>
        </w:rPr>
        <w:t xml:space="preserve">Critical ratio: </w:t>
      </w:r>
      <w:r>
        <w:rPr>
          <w:color w:val="000000"/>
          <w:sz w:val="21"/>
          <w:szCs w:val="21"/>
        </w:rPr>
        <w:t>Cu / (Cu + Co). Order the quantity where the cumulative probability of demand equals this ratio. A higher Cu relative to Co pushes you to order more (the penalty for running short is severe).</w:t>
      </w:r>
    </w:p>
    <w:p w14:paraId="2F3F2BE6" w14:textId="77777777" w:rsidR="00441ECA" w:rsidRDefault="00000000">
      <w:pPr>
        <w:spacing w:before="240" w:after="100"/>
      </w:pPr>
      <w:r>
        <w:rPr>
          <w:b/>
          <w:bCs/>
          <w:color w:val="2E75B6"/>
          <w:sz w:val="24"/>
          <w:szCs w:val="24"/>
        </w:rPr>
        <w:t>ABC Classification</w:t>
      </w:r>
    </w:p>
    <w:p w14:paraId="2583D2A6" w14:textId="77777777" w:rsidR="00441ECA" w:rsidRDefault="00000000">
      <w:pPr>
        <w:spacing w:after="120"/>
      </w:pPr>
      <w:r>
        <w:rPr>
          <w:b/>
          <w:bCs/>
          <w:color w:val="000000"/>
          <w:sz w:val="21"/>
          <w:szCs w:val="21"/>
        </w:rPr>
        <w:t xml:space="preserve">A items: </w:t>
      </w:r>
      <w:r>
        <w:rPr>
          <w:color w:val="000000"/>
          <w:sz w:val="21"/>
          <w:szCs w:val="21"/>
        </w:rPr>
        <w:t>Roughly 20% of SKUs accounting for 70–80% of total dollar value. Manage with tight controls, accurate records, frequent review, and close supplier relationships.</w:t>
      </w:r>
    </w:p>
    <w:p w14:paraId="4D34F7B5" w14:textId="77777777" w:rsidR="00441ECA" w:rsidRDefault="00000000">
      <w:pPr>
        <w:spacing w:after="120"/>
      </w:pPr>
      <w:r>
        <w:rPr>
          <w:b/>
          <w:bCs/>
          <w:color w:val="000000"/>
          <w:sz w:val="21"/>
          <w:szCs w:val="21"/>
        </w:rPr>
        <w:t xml:space="preserve">B items: </w:t>
      </w:r>
      <w:r>
        <w:rPr>
          <w:color w:val="000000"/>
          <w:sz w:val="21"/>
          <w:szCs w:val="21"/>
        </w:rPr>
        <w:t>Moderate number of SKUs, moderate dollar value. Standard controls.</w:t>
      </w:r>
    </w:p>
    <w:p w14:paraId="040FA696" w14:textId="77777777" w:rsidR="00441ECA" w:rsidRDefault="00000000">
      <w:pPr>
        <w:spacing w:after="120"/>
      </w:pPr>
      <w:r>
        <w:rPr>
          <w:b/>
          <w:bCs/>
          <w:color w:val="000000"/>
          <w:sz w:val="21"/>
          <w:szCs w:val="21"/>
        </w:rPr>
        <w:t xml:space="preserve">C items: </w:t>
      </w:r>
      <w:r>
        <w:rPr>
          <w:color w:val="000000"/>
          <w:sz w:val="21"/>
          <w:szCs w:val="21"/>
        </w:rPr>
        <w:t>Large number of SKUs but only a small fraction of total dollar value. Simple controls, less frequent review, larger order quantities to minimize ordering effort.</w:t>
      </w:r>
    </w:p>
    <w:p w14:paraId="67767513" w14:textId="77777777" w:rsidR="00441ECA" w:rsidRDefault="00000000">
      <w:pPr>
        <w:spacing w:before="240" w:after="100"/>
      </w:pPr>
      <w:r>
        <w:rPr>
          <w:b/>
          <w:bCs/>
          <w:color w:val="2E75B6"/>
          <w:sz w:val="24"/>
          <w:szCs w:val="24"/>
        </w:rPr>
        <w:t>Cycle Counting</w:t>
      </w:r>
    </w:p>
    <w:p w14:paraId="467636AA" w14:textId="77777777" w:rsidR="00441ECA" w:rsidRDefault="00000000">
      <w:pPr>
        <w:spacing w:after="120"/>
      </w:pPr>
      <w:r>
        <w:rPr>
          <w:color w:val="000000"/>
          <w:sz w:val="21"/>
          <w:szCs w:val="21"/>
        </w:rPr>
        <w:t>A method for auditing inventory accuracy by counting a small subset of items daily (rather than shutting down for a full annual count). A items are counted most frequently, C items least frequently. This keeps records accurate without disrupting operations.</w:t>
      </w:r>
    </w:p>
    <w:p w14:paraId="401BECA7" w14:textId="77777777" w:rsidR="00441ECA" w:rsidRDefault="00000000">
      <w:pPr>
        <w:pBdr>
          <w:bottom w:val="single" w:sz="6" w:space="6" w:color="2E75B6"/>
        </w:pBdr>
        <w:spacing w:before="400" w:after="200"/>
      </w:pPr>
      <w:r>
        <w:rPr>
          <w:b/>
          <w:bCs/>
          <w:color w:val="1B3A5C"/>
          <w:sz w:val="30"/>
          <w:szCs w:val="30"/>
        </w:rPr>
        <w:t>CHAPTER 21: MATERIAL REQUIREMENTS PLANNING (MRP)</w:t>
      </w:r>
    </w:p>
    <w:p w14:paraId="0A5294CB" w14:textId="77777777" w:rsidR="00441ECA" w:rsidRDefault="00000000">
      <w:pPr>
        <w:spacing w:after="200"/>
      </w:pPr>
      <w:r>
        <w:rPr>
          <w:color w:val="000000"/>
          <w:sz w:val="21"/>
          <w:szCs w:val="21"/>
        </w:rPr>
        <w:t>While Chapter 20 handles independent demand (forecasted), Chapter 21 handles dependent demand (calculated). MRP is the system that takes a production schedule for finished goods and figures out exactly which components are needed, in what quantities, and when to order them.</w:t>
      </w:r>
    </w:p>
    <w:p w14:paraId="1D22E639" w14:textId="77777777" w:rsidR="00441ECA" w:rsidRDefault="00000000">
      <w:pPr>
        <w:spacing w:before="240" w:after="100"/>
      </w:pPr>
      <w:r>
        <w:rPr>
          <w:b/>
          <w:bCs/>
          <w:color w:val="2E75B6"/>
          <w:sz w:val="24"/>
          <w:szCs w:val="24"/>
        </w:rPr>
        <w:t>What MRP Does</w:t>
      </w:r>
    </w:p>
    <w:p w14:paraId="5EE6CE34" w14:textId="77777777" w:rsidR="00441ECA" w:rsidRDefault="00000000">
      <w:pPr>
        <w:spacing w:after="120"/>
      </w:pPr>
      <w:r>
        <w:rPr>
          <w:color w:val="000000"/>
          <w:sz w:val="21"/>
          <w:szCs w:val="21"/>
        </w:rPr>
        <w:t>MRP takes the master production schedule and “explodes” it through the bill of materials to generate a detailed order scheduling plan for every component at every level of the product structure. A single order for one end item can trigger hundreds of component orders—that’s why it’s called an explosion. MRP processes the product structure one level at a time, from the top (finished product) down to raw materials.</w:t>
      </w:r>
    </w:p>
    <w:p w14:paraId="57819541" w14:textId="77777777" w:rsidR="00441ECA" w:rsidRDefault="00000000">
      <w:pPr>
        <w:spacing w:before="240" w:after="100"/>
      </w:pPr>
      <w:r>
        <w:rPr>
          <w:b/>
          <w:bCs/>
          <w:color w:val="2E75B6"/>
          <w:sz w:val="24"/>
          <w:szCs w:val="24"/>
        </w:rPr>
        <w:t>Three Key Inputs to MRP</w:t>
      </w:r>
    </w:p>
    <w:p w14:paraId="2147BBD4" w14:textId="77777777" w:rsidR="00441ECA" w:rsidRDefault="00000000">
      <w:pPr>
        <w:spacing w:after="120"/>
      </w:pPr>
      <w:r>
        <w:rPr>
          <w:b/>
          <w:bCs/>
          <w:color w:val="000000"/>
          <w:sz w:val="21"/>
          <w:szCs w:val="21"/>
        </w:rPr>
        <w:lastRenderedPageBreak/>
        <w:t xml:space="preserve">1. Master Production Schedule (MPS): </w:t>
      </w:r>
      <w:r>
        <w:rPr>
          <w:color w:val="000000"/>
          <w:sz w:val="21"/>
          <w:szCs w:val="21"/>
        </w:rPr>
        <w:t>States the number of end items to be produced during specific time periods. This is what DRIVES the entire MRP process. Without it, MRP has nothing to explode.</w:t>
      </w:r>
    </w:p>
    <w:p w14:paraId="57FD65FE" w14:textId="77777777" w:rsidR="00441ECA" w:rsidRDefault="00000000">
      <w:pPr>
        <w:spacing w:after="120"/>
      </w:pPr>
      <w:r>
        <w:rPr>
          <w:b/>
          <w:bCs/>
          <w:color w:val="000000"/>
          <w:sz w:val="21"/>
          <w:szCs w:val="21"/>
        </w:rPr>
        <w:t xml:space="preserve">2. Bill of Materials (BOM) / Product Structure Tree: </w:t>
      </w:r>
      <w:r>
        <w:rPr>
          <w:color w:val="000000"/>
          <w:sz w:val="21"/>
          <w:szCs w:val="21"/>
        </w:rPr>
        <w:t>A complete listing of every material, part, and component required to build the product, organized by level. Level 0 = finished product. Level 1 = major subassemblies. Level 2+ = components and raw materials. Each item shows how many units are needed per parent (the “usage quantity”).</w:t>
      </w:r>
    </w:p>
    <w:p w14:paraId="2F3EA108" w14:textId="77777777" w:rsidR="00441ECA" w:rsidRDefault="00000000">
      <w:pPr>
        <w:spacing w:after="120"/>
      </w:pPr>
      <w:r>
        <w:rPr>
          <w:b/>
          <w:bCs/>
          <w:color w:val="000000"/>
          <w:sz w:val="21"/>
          <w:szCs w:val="21"/>
        </w:rPr>
        <w:t xml:space="preserve">3. Inventory Records File: </w:t>
      </w:r>
      <w:r>
        <w:rPr>
          <w:color w:val="000000"/>
          <w:sz w:val="21"/>
          <w:szCs w:val="21"/>
        </w:rPr>
        <w:t>Contains current data for every item: on-hand quantity, units on order (scheduled receipts), lead times, lot-sizing rules, and safety stock requirements. This is how MRP knows what you already have before calculating what you still need.</w:t>
      </w:r>
    </w:p>
    <w:p w14:paraId="10B48EFE"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If asked “What are the inputs to MRP?” answer with purpose: “Three things: the master production schedule tells us WHAT to build and WHEN, the bill of materials tells us WHAT EACH PRODUCT IS MADE OF, and the inventory records file tells us WHAT WE ALREADY HAVE. MRP combines all three to determine exactly what to order, how much, and when.”</w:t>
      </w:r>
    </w:p>
    <w:p w14:paraId="79DE6D01" w14:textId="77777777" w:rsidR="00441ECA" w:rsidRDefault="00000000">
      <w:pPr>
        <w:spacing w:before="240" w:after="100"/>
      </w:pPr>
      <w:r>
        <w:rPr>
          <w:b/>
          <w:bCs/>
          <w:color w:val="2E75B6"/>
          <w:sz w:val="24"/>
          <w:szCs w:val="24"/>
        </w:rPr>
        <w:t>Key MRP Terminology</w:t>
      </w:r>
    </w:p>
    <w:p w14:paraId="6508AB2F" w14:textId="77777777" w:rsidR="00441ECA" w:rsidRDefault="00000000">
      <w:pPr>
        <w:spacing w:after="120"/>
      </w:pPr>
      <w:r>
        <w:rPr>
          <w:b/>
          <w:bCs/>
          <w:color w:val="000000"/>
          <w:sz w:val="21"/>
          <w:szCs w:val="21"/>
        </w:rPr>
        <w:t xml:space="preserve">Gross requirements: </w:t>
      </w:r>
      <w:r>
        <w:rPr>
          <w:color w:val="000000"/>
          <w:sz w:val="21"/>
          <w:szCs w:val="21"/>
        </w:rPr>
        <w:t>Total demand for the item in each time period, driven by the planned order releases of its parent items.</w:t>
      </w:r>
    </w:p>
    <w:p w14:paraId="189C129A" w14:textId="77777777" w:rsidR="00441ECA" w:rsidRDefault="00000000">
      <w:pPr>
        <w:spacing w:after="120"/>
      </w:pPr>
      <w:r>
        <w:rPr>
          <w:b/>
          <w:bCs/>
          <w:color w:val="000000"/>
          <w:sz w:val="21"/>
          <w:szCs w:val="21"/>
        </w:rPr>
        <w:t xml:space="preserve">Scheduled receipts: </w:t>
      </w:r>
      <w:r>
        <w:rPr>
          <w:color w:val="000000"/>
          <w:sz w:val="21"/>
          <w:szCs w:val="21"/>
        </w:rPr>
        <w:t>Orders that have ALREADY been placed and are in transit—these are committed and expected to arrive in a specific period.</w:t>
      </w:r>
    </w:p>
    <w:p w14:paraId="36826055" w14:textId="77777777" w:rsidR="00441ECA" w:rsidRDefault="00000000">
      <w:pPr>
        <w:spacing w:after="120"/>
      </w:pPr>
      <w:r>
        <w:rPr>
          <w:b/>
          <w:bCs/>
          <w:color w:val="000000"/>
          <w:sz w:val="21"/>
          <w:szCs w:val="21"/>
        </w:rPr>
        <w:t xml:space="preserve">Projected on-hand: </w:t>
      </w:r>
      <w:r>
        <w:rPr>
          <w:color w:val="000000"/>
          <w:sz w:val="21"/>
          <w:szCs w:val="21"/>
        </w:rPr>
        <w:t>Expected inventory balance at the end of each period after accounting for requirements and receipts.</w:t>
      </w:r>
    </w:p>
    <w:p w14:paraId="42B6742C" w14:textId="77777777" w:rsidR="00441ECA" w:rsidRDefault="00000000">
      <w:pPr>
        <w:spacing w:after="120"/>
      </w:pPr>
      <w:r>
        <w:rPr>
          <w:b/>
          <w:bCs/>
          <w:color w:val="000000"/>
          <w:sz w:val="21"/>
          <w:szCs w:val="21"/>
        </w:rPr>
        <w:t xml:space="preserve">Net requirements: </w:t>
      </w:r>
      <w:r>
        <w:rPr>
          <w:color w:val="000000"/>
          <w:sz w:val="21"/>
          <w:szCs w:val="21"/>
        </w:rPr>
        <w:t>What you actually still need after subtracting projected on-hand and scheduled receipts from gross requirements.</w:t>
      </w:r>
    </w:p>
    <w:p w14:paraId="6C9386E9" w14:textId="77777777" w:rsidR="00441ECA" w:rsidRDefault="00000000">
      <w:pPr>
        <w:spacing w:after="120"/>
      </w:pPr>
      <w:r>
        <w:rPr>
          <w:b/>
          <w:bCs/>
          <w:color w:val="000000"/>
          <w:sz w:val="21"/>
          <w:szCs w:val="21"/>
        </w:rPr>
        <w:t xml:space="preserve">Planned order receipts: </w:t>
      </w:r>
      <w:r>
        <w:rPr>
          <w:color w:val="000000"/>
          <w:sz w:val="21"/>
          <w:szCs w:val="21"/>
        </w:rPr>
        <w:t>The size of the planned order in the period it’s needed. Modified by the lot-sizing policy—with lot-for-lot, this equals net requirements exactly; with other methods, it may be larger.</w:t>
      </w:r>
    </w:p>
    <w:p w14:paraId="72AB8B0F" w14:textId="77777777" w:rsidR="00441ECA" w:rsidRDefault="00000000">
      <w:pPr>
        <w:spacing w:after="120"/>
      </w:pPr>
      <w:r>
        <w:rPr>
          <w:b/>
          <w:bCs/>
          <w:color w:val="000000"/>
          <w:sz w:val="21"/>
          <w:szCs w:val="21"/>
        </w:rPr>
        <w:t xml:space="preserve">Planned order releases: </w:t>
      </w:r>
      <w:r>
        <w:rPr>
          <w:color w:val="000000"/>
          <w:sz w:val="21"/>
          <w:szCs w:val="21"/>
        </w:rPr>
        <w:t>The planned order backed up by lead time—this is when the order must be RELEASED to arrive on time. These are the rows that drive gross requirements for the next level down.</w:t>
      </w:r>
    </w:p>
    <w:p w14:paraId="3A02A660" w14:textId="77777777" w:rsidR="00441ECA" w:rsidRDefault="00000000">
      <w:pPr>
        <w:shd w:val="clear" w:color="auto" w:fill="FFF3E6"/>
        <w:spacing w:before="100" w:after="140"/>
        <w:ind w:left="360" w:right="360"/>
      </w:pPr>
      <w:r>
        <w:rPr>
          <w:b/>
          <w:bCs/>
          <w:color w:val="C06000"/>
          <w:sz w:val="20"/>
          <w:szCs w:val="20"/>
        </w:rPr>
        <w:t xml:space="preserve">⚠️ Common Mistake: </w:t>
      </w:r>
      <w:r>
        <w:rPr>
          <w:i/>
          <w:iCs/>
          <w:color w:val="333333"/>
          <w:sz w:val="20"/>
          <w:szCs w:val="20"/>
        </w:rPr>
        <w:t>The most important distinction: PLANNED order releases have NOT been released yet and CAN be changed as conditions change. SCHEDULED receipts are orders already released to the supplier—they’re in motion and committed.</w:t>
      </w:r>
    </w:p>
    <w:p w14:paraId="12B58852" w14:textId="77777777" w:rsidR="00441ECA" w:rsidRDefault="00000000">
      <w:pPr>
        <w:spacing w:before="240" w:after="100"/>
      </w:pPr>
      <w:r>
        <w:rPr>
          <w:b/>
          <w:bCs/>
          <w:color w:val="2E75B6"/>
          <w:sz w:val="24"/>
          <w:szCs w:val="24"/>
        </w:rPr>
        <w:t>Low-Level Coding</w:t>
      </w:r>
    </w:p>
    <w:p w14:paraId="593B644A" w14:textId="77777777" w:rsidR="00441ECA" w:rsidRDefault="00000000">
      <w:pPr>
        <w:spacing w:after="120"/>
      </w:pPr>
      <w:r>
        <w:rPr>
          <w:color w:val="000000"/>
          <w:sz w:val="21"/>
          <w:szCs w:val="21"/>
        </w:rPr>
        <w:t>Ensures that all requirements for a given component are calculated at the same time, even if that component appears at multiple levels of the product structure tree. Each item is assigned to the LOWEST level where it appears anywhere in the BOM. The MRP system processes all items at that level in one pass, so it captures every source of demand before calculating net requirements and planned orders.</w:t>
      </w:r>
    </w:p>
    <w:p w14:paraId="5683550E" w14:textId="77777777" w:rsidR="00441ECA" w:rsidRDefault="00000000">
      <w:pPr>
        <w:spacing w:before="240" w:after="100"/>
      </w:pPr>
      <w:r>
        <w:rPr>
          <w:b/>
          <w:bCs/>
          <w:color w:val="2E75B6"/>
          <w:sz w:val="24"/>
          <w:szCs w:val="24"/>
        </w:rPr>
        <w:t>Lot-Sizing Techniques</w:t>
      </w:r>
    </w:p>
    <w:p w14:paraId="0762E2B1" w14:textId="77777777" w:rsidR="00441ECA" w:rsidRDefault="00000000">
      <w:pPr>
        <w:spacing w:after="120"/>
      </w:pPr>
      <w:r>
        <w:rPr>
          <w:b/>
          <w:bCs/>
          <w:color w:val="000000"/>
          <w:sz w:val="21"/>
          <w:szCs w:val="21"/>
        </w:rPr>
        <w:t xml:space="preserve">Lot-for-Lot (L4L): </w:t>
      </w:r>
      <w:r>
        <w:rPr>
          <w:color w:val="000000"/>
          <w:sz w:val="21"/>
          <w:szCs w:val="21"/>
        </w:rPr>
        <w:t>Order exactly what’s needed each period. Zero ending inventory. Minimizes holding cost but maximizes setup/ordering cost. Best when setup costs are low.</w:t>
      </w:r>
    </w:p>
    <w:p w14:paraId="779F434A" w14:textId="77777777" w:rsidR="00441ECA" w:rsidRDefault="00000000">
      <w:pPr>
        <w:spacing w:after="120"/>
      </w:pPr>
      <w:r>
        <w:rPr>
          <w:b/>
          <w:bCs/>
          <w:color w:val="000000"/>
          <w:sz w:val="21"/>
          <w:szCs w:val="21"/>
        </w:rPr>
        <w:t xml:space="preserve">Economic Order Quantity (EOQ): </w:t>
      </w:r>
      <w:r>
        <w:rPr>
          <w:color w:val="000000"/>
          <w:sz w:val="21"/>
          <w:szCs w:val="21"/>
        </w:rPr>
        <w:t>Order a fixed quantity based on the traditional EOQ formula. Balances setup and holding costs but may not fit MRP’s lumpy (uneven) demand patterns well.</w:t>
      </w:r>
    </w:p>
    <w:p w14:paraId="33E5676B" w14:textId="77777777" w:rsidR="00441ECA" w:rsidRDefault="00000000">
      <w:pPr>
        <w:spacing w:after="120"/>
      </w:pPr>
      <w:r>
        <w:rPr>
          <w:b/>
          <w:bCs/>
          <w:color w:val="000000"/>
          <w:sz w:val="21"/>
          <w:szCs w:val="21"/>
        </w:rPr>
        <w:lastRenderedPageBreak/>
        <w:t xml:space="preserve">Least Total Cost (LTC): </w:t>
      </w:r>
      <w:r>
        <w:rPr>
          <w:color w:val="000000"/>
          <w:sz w:val="21"/>
          <w:szCs w:val="21"/>
        </w:rPr>
        <w:t>A dynamic method that looks ahead and groups requirements across periods until cumulative holding costs approximately equal the ordering (setup) cost.</w:t>
      </w:r>
    </w:p>
    <w:p w14:paraId="02BD3F54" w14:textId="77777777" w:rsidR="00441ECA" w:rsidRDefault="00000000">
      <w:pPr>
        <w:spacing w:after="120"/>
      </w:pPr>
      <w:r>
        <w:rPr>
          <w:b/>
          <w:bCs/>
          <w:color w:val="000000"/>
          <w:sz w:val="21"/>
          <w:szCs w:val="21"/>
        </w:rPr>
        <w:t xml:space="preserve">Least Unit Cost (LUC): </w:t>
      </w:r>
      <w:r>
        <w:rPr>
          <w:color w:val="000000"/>
          <w:sz w:val="21"/>
          <w:szCs w:val="21"/>
        </w:rPr>
        <w:t>Similar to LTC but selects the grouping of periods that minimizes the total cost per unit ordered (setup + holding divided by cumulative units).</w:t>
      </w:r>
    </w:p>
    <w:p w14:paraId="3133299F" w14:textId="77777777" w:rsidR="00441ECA" w:rsidRDefault="00000000">
      <w:pPr>
        <w:spacing w:before="240" w:after="100"/>
      </w:pPr>
      <w:r>
        <w:rPr>
          <w:b/>
          <w:bCs/>
          <w:color w:val="2E75B6"/>
          <w:sz w:val="24"/>
          <w:szCs w:val="24"/>
        </w:rPr>
        <w:t>Time Buckets</w:t>
      </w:r>
    </w:p>
    <w:p w14:paraId="12D083C5" w14:textId="77777777" w:rsidR="00441ECA" w:rsidRDefault="00000000">
      <w:pPr>
        <w:spacing w:after="120"/>
      </w:pPr>
      <w:r>
        <w:rPr>
          <w:color w:val="000000"/>
          <w:sz w:val="21"/>
          <w:szCs w:val="21"/>
        </w:rPr>
        <w:t>The planning periods used in MRP, usually weeks. All MRP calculations are done period by period, moving through the planning horizon one time bucket at a time.</w:t>
      </w:r>
    </w:p>
    <w:p w14:paraId="645BE03A" w14:textId="77777777" w:rsidR="00441ECA" w:rsidRDefault="00000000">
      <w:pPr>
        <w:pBdr>
          <w:bottom w:val="single" w:sz="6" w:space="6" w:color="2E75B6"/>
        </w:pBdr>
        <w:spacing w:before="400" w:after="200"/>
      </w:pPr>
      <w:r>
        <w:rPr>
          <w:b/>
          <w:bCs/>
          <w:color w:val="1B3A5C"/>
          <w:sz w:val="30"/>
          <w:szCs w:val="30"/>
        </w:rPr>
        <w:t>CHAPTER 16: GLOBAL SOURCING (Light Review)</w:t>
      </w:r>
    </w:p>
    <w:p w14:paraId="33B5EBBC" w14:textId="77777777" w:rsidR="00441ECA" w:rsidRDefault="00000000">
      <w:pPr>
        <w:spacing w:after="200"/>
      </w:pPr>
      <w:r>
        <w:rPr>
          <w:color w:val="000000"/>
          <w:sz w:val="21"/>
          <w:szCs w:val="21"/>
        </w:rPr>
        <w:t>Sourcing captures the strategic nature of purchasing in today’s global, connected marketplace. It’s not just about buying things cheaply—it’s about designing a supply chain that matches the uncertainty profile of your products and processes.</w:t>
      </w:r>
    </w:p>
    <w:p w14:paraId="65215CE4" w14:textId="77777777" w:rsidR="00441ECA" w:rsidRDefault="00000000">
      <w:pPr>
        <w:spacing w:before="240" w:after="100"/>
      </w:pPr>
      <w:r>
        <w:rPr>
          <w:b/>
          <w:bCs/>
          <w:color w:val="2E75B6"/>
          <w:sz w:val="24"/>
          <w:szCs w:val="24"/>
        </w:rPr>
        <w:t>The Bullwhip Effect</w:t>
      </w:r>
    </w:p>
    <w:p w14:paraId="4BF58F9D" w14:textId="77777777" w:rsidR="00441ECA" w:rsidRDefault="00000000">
      <w:pPr>
        <w:spacing w:after="120"/>
      </w:pPr>
      <w:r>
        <w:rPr>
          <w:b/>
          <w:bCs/>
          <w:color w:val="000000"/>
          <w:sz w:val="21"/>
          <w:szCs w:val="21"/>
        </w:rPr>
        <w:t xml:space="preserve">Definition: </w:t>
      </w:r>
      <w:r>
        <w:rPr>
          <w:color w:val="000000"/>
          <w:sz w:val="21"/>
          <w:szCs w:val="21"/>
        </w:rPr>
        <w:t>The phenomenon where small changes in consumer demand get magnified as they ripple upstream through the supply chain. A slight fluctuation at the retail level causes progressively larger swings at the distributor, manufacturer, and supplier levels—like the crack of a bullwhip.</w:t>
      </w:r>
    </w:p>
    <w:p w14:paraId="26934C62" w14:textId="77777777" w:rsidR="00441ECA" w:rsidRDefault="00000000">
      <w:pPr>
        <w:spacing w:after="120"/>
      </w:pPr>
      <w:r>
        <w:rPr>
          <w:b/>
          <w:bCs/>
          <w:color w:val="000000"/>
          <w:sz w:val="21"/>
          <w:szCs w:val="21"/>
        </w:rPr>
        <w:t xml:space="preserve">Forward buying: </w:t>
      </w:r>
      <w:r>
        <w:rPr>
          <w:color w:val="000000"/>
          <w:sz w:val="21"/>
          <w:szCs w:val="21"/>
        </w:rPr>
        <w:t>A key driver. When retailers stock up during temporary price promotions, they create artificially inflated orders that distort demand signals upstream. The manufacturer sees a demand spike that doesn’t reflect actual consumption.</w:t>
      </w:r>
    </w:p>
    <w:p w14:paraId="7BE616FA" w14:textId="77777777" w:rsidR="00441ECA" w:rsidRDefault="00000000">
      <w:pPr>
        <w:spacing w:after="120"/>
      </w:pPr>
      <w:r>
        <w:rPr>
          <w:b/>
          <w:bCs/>
          <w:color w:val="000000"/>
          <w:sz w:val="21"/>
          <w:szCs w:val="21"/>
        </w:rPr>
        <w:t xml:space="preserve">Continuous replenishment: </w:t>
      </w:r>
      <w:r>
        <w:rPr>
          <w:color w:val="000000"/>
          <w:sz w:val="21"/>
          <w:szCs w:val="21"/>
        </w:rPr>
        <w:t>A strategy to combat the bullwhip effect by replacing inventory frequently in smaller quantities, keeping the flow consistent and reducing large order swings.</w:t>
      </w:r>
    </w:p>
    <w:p w14:paraId="450C6AAF" w14:textId="77777777" w:rsidR="00441ECA" w:rsidRDefault="00000000">
      <w:pPr>
        <w:shd w:val="clear" w:color="auto" w:fill="E8F5EC"/>
        <w:spacing w:before="100" w:after="140"/>
        <w:ind w:left="360" w:right="360"/>
      </w:pPr>
      <w:r>
        <w:rPr>
          <w:b/>
          <w:bCs/>
          <w:color w:val="1B7340"/>
          <w:sz w:val="20"/>
          <w:szCs w:val="20"/>
        </w:rPr>
        <w:t xml:space="preserve">🎯 Interview Tip: </w:t>
      </w:r>
      <w:r>
        <w:rPr>
          <w:i/>
          <w:iCs/>
          <w:color w:val="333333"/>
          <w:sz w:val="20"/>
          <w:szCs w:val="20"/>
        </w:rPr>
        <w:t>The bullwhip effect is one of the most commonly asked supply chain interview topics. Use a concrete example: “If Walmart runs a 20% off sale on detergent, consumers buy three bottles instead of one. Walmart doubles its order to P&amp;G, P&amp;G triples its order to the chemical supplier—even though actual consumption barely changed. That amplification is the bullwhip effect.”</w:t>
      </w:r>
    </w:p>
    <w:p w14:paraId="08658AC7" w14:textId="77777777" w:rsidR="00441ECA" w:rsidRDefault="00000000">
      <w:pPr>
        <w:spacing w:before="240" w:after="100"/>
      </w:pPr>
      <w:r>
        <w:rPr>
          <w:b/>
          <w:bCs/>
          <w:color w:val="2E75B6"/>
          <w:sz w:val="24"/>
          <w:szCs w:val="24"/>
        </w:rPr>
        <w:t>Supply Chain Uncertainty Framework (2×2 Matrix)</w:t>
      </w:r>
    </w:p>
    <w:p w14:paraId="3A89A78B" w14:textId="77777777" w:rsidR="00441ECA" w:rsidRDefault="00000000">
      <w:pPr>
        <w:spacing w:after="120"/>
      </w:pPr>
      <w:r>
        <w:rPr>
          <w:color w:val="000000"/>
          <w:sz w:val="21"/>
          <w:szCs w:val="21"/>
        </w:rPr>
        <w:t>Supply chains are categorized along two dimensions: product (demand) characteristics and manufacturing (supply) process characteristics.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340"/>
        <w:gridCol w:w="3510"/>
        <w:gridCol w:w="3510"/>
      </w:tblGrid>
      <w:tr w:rsidR="00441ECA" w14:paraId="0C74036D"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4DED62A0" w14:textId="77777777" w:rsidR="00441ECA" w:rsidRDefault="00441ECA">
            <w:pPr>
              <w:jc w:val="center"/>
            </w:pPr>
          </w:p>
        </w:tc>
        <w:tc>
          <w:tcPr>
            <w:tcW w:w="351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26ED79E1" w14:textId="77777777" w:rsidR="00441ECA" w:rsidRDefault="00000000">
            <w:pPr>
              <w:jc w:val="center"/>
            </w:pPr>
            <w:r>
              <w:rPr>
                <w:b/>
                <w:bCs/>
                <w:color w:val="FFFFFF"/>
                <w:sz w:val="20"/>
                <w:szCs w:val="20"/>
              </w:rPr>
              <w:t>Stable Process</w:t>
            </w:r>
          </w:p>
        </w:tc>
        <w:tc>
          <w:tcPr>
            <w:tcW w:w="351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7F6979D6" w14:textId="77777777" w:rsidR="00441ECA" w:rsidRDefault="00000000">
            <w:pPr>
              <w:jc w:val="center"/>
            </w:pPr>
            <w:r>
              <w:rPr>
                <w:b/>
                <w:bCs/>
                <w:color w:val="FFFFFF"/>
                <w:sz w:val="20"/>
                <w:szCs w:val="20"/>
              </w:rPr>
              <w:t>Evolving Process</w:t>
            </w:r>
          </w:p>
        </w:tc>
      </w:tr>
      <w:tr w:rsidR="00441ECA" w14:paraId="4991CE00"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59B429AA" w14:textId="77777777" w:rsidR="00441ECA" w:rsidRDefault="00000000">
            <w:r>
              <w:rPr>
                <w:b/>
                <w:bCs/>
                <w:color w:val="FFFFFF"/>
                <w:sz w:val="20"/>
                <w:szCs w:val="20"/>
              </w:rPr>
              <w:t>Functional Product</w:t>
            </w:r>
          </w:p>
        </w:tc>
        <w:tc>
          <w:tcPr>
            <w:tcW w:w="351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vAlign w:val="center"/>
          </w:tcPr>
          <w:p w14:paraId="6FAF3A05" w14:textId="77777777" w:rsidR="00441ECA" w:rsidRDefault="00000000">
            <w:r>
              <w:rPr>
                <w:sz w:val="20"/>
                <w:szCs w:val="20"/>
              </w:rPr>
              <w:t>EFFICIENT (groceries, basic apparel, oil &amp; gas)</w:t>
            </w:r>
          </w:p>
        </w:tc>
        <w:tc>
          <w:tcPr>
            <w:tcW w:w="351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vAlign w:val="center"/>
          </w:tcPr>
          <w:p w14:paraId="3051B4CC" w14:textId="77777777" w:rsidR="00441ECA" w:rsidRDefault="00000000">
            <w:r>
              <w:rPr>
                <w:sz w:val="20"/>
                <w:szCs w:val="20"/>
              </w:rPr>
              <w:t>RISK-HEDGING (hydroelectric, weather-dependent food)</w:t>
            </w:r>
          </w:p>
        </w:tc>
      </w:tr>
      <w:tr w:rsidR="00441ECA" w14:paraId="6E96D96F" w14:textId="77777777">
        <w:tblPrEx>
          <w:tblCellMar>
            <w:top w:w="0" w:type="dxa"/>
            <w:bottom w:w="0" w:type="dxa"/>
          </w:tblCellMar>
        </w:tblPrEx>
        <w:tc>
          <w:tcPr>
            <w:tcW w:w="2340" w:type="dxa"/>
            <w:tcBorders>
              <w:top w:val="single" w:sz="1" w:space="0" w:color="B0B0B0"/>
              <w:left w:val="single" w:sz="1" w:space="0" w:color="B0B0B0"/>
              <w:bottom w:val="single" w:sz="1" w:space="0" w:color="B0B0B0"/>
              <w:right w:val="single" w:sz="1" w:space="0" w:color="B0B0B0"/>
            </w:tcBorders>
            <w:shd w:val="clear" w:color="auto" w:fill="1B3A5C"/>
            <w:tcMar>
              <w:top w:w="80" w:type="dxa"/>
              <w:left w:w="120" w:type="dxa"/>
              <w:bottom w:w="80" w:type="dxa"/>
              <w:right w:w="120" w:type="dxa"/>
            </w:tcMar>
            <w:vAlign w:val="center"/>
          </w:tcPr>
          <w:p w14:paraId="7998B24F" w14:textId="77777777" w:rsidR="00441ECA" w:rsidRDefault="00000000">
            <w:r>
              <w:rPr>
                <w:b/>
                <w:bCs/>
                <w:color w:val="FFFFFF"/>
                <w:sz w:val="20"/>
                <w:szCs w:val="20"/>
              </w:rPr>
              <w:t>Innovative Product</w:t>
            </w:r>
          </w:p>
        </w:tc>
        <w:tc>
          <w:tcPr>
            <w:tcW w:w="351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vAlign w:val="center"/>
          </w:tcPr>
          <w:p w14:paraId="71FD7882" w14:textId="77777777" w:rsidR="00441ECA" w:rsidRDefault="00000000">
            <w:r>
              <w:rPr>
                <w:sz w:val="20"/>
                <w:szCs w:val="20"/>
              </w:rPr>
              <w:t>RESPONSIVE (fashion apparel, seasonal products)</w:t>
            </w:r>
          </w:p>
        </w:tc>
        <w:tc>
          <w:tcPr>
            <w:tcW w:w="3510" w:type="dxa"/>
            <w:tcBorders>
              <w:top w:val="single" w:sz="1" w:space="0" w:color="B0B0B0"/>
              <w:left w:val="single" w:sz="1" w:space="0" w:color="B0B0B0"/>
              <w:bottom w:val="single" w:sz="1" w:space="0" w:color="B0B0B0"/>
              <w:right w:val="single" w:sz="1" w:space="0" w:color="B0B0B0"/>
            </w:tcBorders>
            <w:shd w:val="clear" w:color="auto" w:fill="E8F0FA"/>
            <w:tcMar>
              <w:top w:w="60" w:type="dxa"/>
              <w:left w:w="120" w:type="dxa"/>
              <w:bottom w:w="60" w:type="dxa"/>
              <w:right w:w="120" w:type="dxa"/>
            </w:tcMar>
            <w:vAlign w:val="center"/>
          </w:tcPr>
          <w:p w14:paraId="2404FE27" w14:textId="77777777" w:rsidR="00441ECA" w:rsidRDefault="00000000">
            <w:r>
              <w:rPr>
                <w:sz w:val="20"/>
                <w:szCs w:val="20"/>
              </w:rPr>
              <w:t>AGILE (cellphones, semiconductors, high-end computers)</w:t>
            </w:r>
          </w:p>
        </w:tc>
      </w:tr>
    </w:tbl>
    <w:p w14:paraId="2C206B2A" w14:textId="77777777" w:rsidR="00441ECA" w:rsidRDefault="00441ECA">
      <w:pPr>
        <w:spacing w:after="100"/>
      </w:pPr>
    </w:p>
    <w:p w14:paraId="72BBFD33" w14:textId="77777777" w:rsidR="00441ECA" w:rsidRDefault="00000000">
      <w:pPr>
        <w:spacing w:after="120"/>
      </w:pPr>
      <w:r>
        <w:rPr>
          <w:b/>
          <w:bCs/>
          <w:color w:val="000000"/>
          <w:sz w:val="21"/>
          <w:szCs w:val="21"/>
        </w:rPr>
        <w:t xml:space="preserve">Functional products: </w:t>
      </w:r>
      <w:r>
        <w:rPr>
          <w:color w:val="000000"/>
          <w:sz w:val="21"/>
          <w:szCs w:val="21"/>
        </w:rPr>
        <w:t>Staples with predictable demand and long life cycles (groceries, gas, basic clothing).</w:t>
      </w:r>
    </w:p>
    <w:p w14:paraId="30ED90A7" w14:textId="77777777" w:rsidR="00441ECA" w:rsidRDefault="00000000">
      <w:pPr>
        <w:spacing w:after="120"/>
      </w:pPr>
      <w:r>
        <w:rPr>
          <w:b/>
          <w:bCs/>
          <w:color w:val="000000"/>
          <w:sz w:val="21"/>
          <w:szCs w:val="21"/>
        </w:rPr>
        <w:t xml:space="preserve">Innovative products: </w:t>
      </w:r>
      <w:r>
        <w:rPr>
          <w:color w:val="000000"/>
          <w:sz w:val="21"/>
          <w:szCs w:val="21"/>
        </w:rPr>
        <w:t>Short life cycles and unpredictable demand (fashion, cellphones, high-end electronics).</w:t>
      </w:r>
    </w:p>
    <w:p w14:paraId="24D32BB7" w14:textId="77777777" w:rsidR="00441ECA" w:rsidRDefault="00000000">
      <w:pPr>
        <w:spacing w:before="240" w:after="100"/>
      </w:pPr>
      <w:r>
        <w:rPr>
          <w:b/>
          <w:bCs/>
          <w:color w:val="2E75B6"/>
          <w:sz w:val="24"/>
          <w:szCs w:val="24"/>
        </w:rPr>
        <w:t>Total Cost of Ownership (TCO)</w:t>
      </w:r>
    </w:p>
    <w:p w14:paraId="5440C52D" w14:textId="77777777" w:rsidR="00441ECA" w:rsidRDefault="00000000">
      <w:pPr>
        <w:spacing w:after="120"/>
      </w:pPr>
      <w:r>
        <w:rPr>
          <w:color w:val="000000"/>
          <w:sz w:val="21"/>
          <w:szCs w:val="21"/>
        </w:rPr>
        <w:lastRenderedPageBreak/>
        <w:t>TCO evaluates the full cost of a purchase across three buckets: (1) Acquisition costs (purchase price, freight, customs, taxes), (2) Ownership costs (storage, maintenance, quality control, training, energy), and (3) Post-ownership costs (disposal, recycling, environmental compliance, warranty, returns).</w:t>
      </w:r>
    </w:p>
    <w:p w14:paraId="53D923F1" w14:textId="77777777" w:rsidR="00441ECA" w:rsidRDefault="00000000">
      <w:pPr>
        <w:spacing w:before="240" w:after="100"/>
      </w:pPr>
      <w:r>
        <w:rPr>
          <w:b/>
          <w:bCs/>
          <w:color w:val="2E75B6"/>
          <w:sz w:val="24"/>
          <w:szCs w:val="24"/>
        </w:rPr>
        <w:t>Sourcing Concepts</w:t>
      </w:r>
    </w:p>
    <w:p w14:paraId="4C44B129" w14:textId="77777777" w:rsidR="00441ECA" w:rsidRDefault="00000000">
      <w:pPr>
        <w:spacing w:after="120"/>
      </w:pPr>
      <w:r>
        <w:rPr>
          <w:b/>
          <w:bCs/>
          <w:color w:val="000000"/>
          <w:sz w:val="21"/>
          <w:szCs w:val="21"/>
        </w:rPr>
        <w:t xml:space="preserve">Specificity: </w:t>
      </w:r>
      <w:r>
        <w:rPr>
          <w:color w:val="000000"/>
          <w:sz w:val="21"/>
          <w:szCs w:val="21"/>
        </w:rPr>
        <w:t>How common or unique an item is and how many substitutes are available. High specificity = custom part, few suppliers, requires RFP and careful negotiation. Low specificity = commodity, many alternatives, simple purchasing.</w:t>
      </w:r>
    </w:p>
    <w:p w14:paraId="024D5F38" w14:textId="77777777" w:rsidR="00441ECA" w:rsidRDefault="00000000">
      <w:pPr>
        <w:spacing w:after="120"/>
      </w:pPr>
      <w:r>
        <w:rPr>
          <w:b/>
          <w:bCs/>
          <w:color w:val="000000"/>
          <w:sz w:val="21"/>
          <w:szCs w:val="21"/>
        </w:rPr>
        <w:t xml:space="preserve">Request for Proposal (RFP): </w:t>
      </w:r>
      <w:r>
        <w:rPr>
          <w:color w:val="000000"/>
          <w:sz w:val="21"/>
          <w:szCs w:val="21"/>
        </w:rPr>
        <w:t>Used when purchasing complex or expensive items where multiple vendors might compete. Appropriate for higher-specificity items.</w:t>
      </w:r>
    </w:p>
    <w:p w14:paraId="6D4A9B57" w14:textId="77777777" w:rsidR="00441ECA" w:rsidRDefault="00000000">
      <w:pPr>
        <w:spacing w:after="120"/>
      </w:pPr>
      <w:r>
        <w:rPr>
          <w:b/>
          <w:bCs/>
          <w:color w:val="000000"/>
          <w:sz w:val="21"/>
          <w:szCs w:val="21"/>
        </w:rPr>
        <w:t xml:space="preserve">Vendor-Managed Inventory (VMI): </w:t>
      </w:r>
      <w:r>
        <w:rPr>
          <w:color w:val="000000"/>
          <w:sz w:val="21"/>
          <w:szCs w:val="21"/>
        </w:rPr>
        <w:t>The supplier monitors and replenishes inventory for the customer, rather than the customer placing individual orders. The supplier takes responsibility for maintaining stock levels.</w:t>
      </w:r>
    </w:p>
    <w:p w14:paraId="62365B0E" w14:textId="77777777" w:rsidR="00441ECA" w:rsidRDefault="00000000">
      <w:pPr>
        <w:spacing w:before="240" w:after="100"/>
      </w:pPr>
      <w:r>
        <w:rPr>
          <w:b/>
          <w:bCs/>
          <w:color w:val="2E75B6"/>
          <w:sz w:val="24"/>
          <w:szCs w:val="24"/>
        </w:rPr>
        <w:t>Supply Chain Efficiency Metrics</w:t>
      </w:r>
    </w:p>
    <w:p w14:paraId="5A5021FE" w14:textId="77777777" w:rsidR="00441ECA" w:rsidRDefault="00000000">
      <w:pPr>
        <w:spacing w:after="120"/>
      </w:pPr>
      <w:r>
        <w:rPr>
          <w:b/>
          <w:bCs/>
          <w:color w:val="000000"/>
          <w:sz w:val="21"/>
          <w:szCs w:val="21"/>
        </w:rPr>
        <w:t xml:space="preserve">Inventory turnover = COGS / Average aggregate inventory value. </w:t>
      </w:r>
      <w:r>
        <w:rPr>
          <w:color w:val="000000"/>
          <w:sz w:val="21"/>
          <w:szCs w:val="21"/>
        </w:rPr>
        <w:t>Higher turns = leaner, faster-moving inventory.</w:t>
      </w:r>
    </w:p>
    <w:p w14:paraId="4F34FB6B" w14:textId="77777777" w:rsidR="00441ECA" w:rsidRDefault="00000000">
      <w:pPr>
        <w:spacing w:after="120"/>
      </w:pPr>
      <w:r>
        <w:rPr>
          <w:b/>
          <w:bCs/>
          <w:color w:val="000000"/>
          <w:sz w:val="21"/>
          <w:szCs w:val="21"/>
        </w:rPr>
        <w:t xml:space="preserve">Weeks of supply = 52 / Inventory turnover. </w:t>
      </w:r>
      <w:r>
        <w:rPr>
          <w:color w:val="000000"/>
          <w:sz w:val="21"/>
          <w:szCs w:val="21"/>
        </w:rPr>
        <w:t>Lower weeks = leaner operation. These two metrics are the most common measures used to evaluate supply chain efficiency.</w:t>
      </w:r>
    </w:p>
    <w:p w14:paraId="3E9E1229" w14:textId="77777777" w:rsidR="00441ECA" w:rsidRDefault="00000000">
      <w:r>
        <w:br w:type="page"/>
      </w:r>
    </w:p>
    <w:p w14:paraId="512B8403" w14:textId="77777777" w:rsidR="00441ECA" w:rsidRDefault="00000000">
      <w:pPr>
        <w:pBdr>
          <w:bottom w:val="single" w:sz="6" w:space="6" w:color="C00000"/>
        </w:pBdr>
        <w:spacing w:before="200" w:after="200"/>
      </w:pPr>
      <w:r>
        <w:rPr>
          <w:b/>
          <w:bCs/>
          <w:color w:val="C00000"/>
          <w:sz w:val="28"/>
          <w:szCs w:val="28"/>
        </w:rPr>
        <w:lastRenderedPageBreak/>
        <w:t>QUICK-FIRE REVIEW: CAN YOU ANSWER THESE INSTANTLY?</w:t>
      </w:r>
    </w:p>
    <w:p w14:paraId="0D744E1F" w14:textId="77777777" w:rsidR="00441ECA" w:rsidRDefault="00000000">
      <w:pPr>
        <w:spacing w:after="200"/>
      </w:pPr>
      <w:r>
        <w:rPr>
          <w:i/>
          <w:iCs/>
          <w:color w:val="000000"/>
          <w:sz w:val="21"/>
          <w:szCs w:val="21"/>
        </w:rPr>
        <w:t>If you can answer all of these without hesitation, you’re ready for the quiz AND for an interview. If you stumble on any, go back to that section of this guide.</w:t>
      </w:r>
    </w:p>
    <w:p w14:paraId="41E5A55F" w14:textId="77777777" w:rsidR="00441ECA" w:rsidRDefault="00000000">
      <w:pPr>
        <w:spacing w:after="80"/>
      </w:pPr>
      <w:r>
        <w:rPr>
          <w:b/>
          <w:bCs/>
          <w:color w:val="1B3A5C"/>
          <w:sz w:val="21"/>
          <w:szCs w:val="21"/>
        </w:rPr>
        <w:t xml:space="preserve">1. </w:t>
      </w:r>
      <w:r>
        <w:rPr>
          <w:sz w:val="21"/>
          <w:szCs w:val="21"/>
        </w:rPr>
        <w:t>What are the four types of forecasts?</w:t>
      </w:r>
    </w:p>
    <w:p w14:paraId="22060A80" w14:textId="77777777" w:rsidR="00441ECA" w:rsidRDefault="00000000">
      <w:pPr>
        <w:spacing w:after="80"/>
      </w:pPr>
      <w:r>
        <w:rPr>
          <w:b/>
          <w:bCs/>
          <w:color w:val="1B3A5C"/>
          <w:sz w:val="21"/>
          <w:szCs w:val="21"/>
        </w:rPr>
        <w:t xml:space="preserve">2. </w:t>
      </w:r>
      <w:r>
        <w:rPr>
          <w:sz w:val="21"/>
          <w:szCs w:val="21"/>
        </w:rPr>
        <w:t>What’s the x-axis in time series forecasting? In causal forecasting?</w:t>
      </w:r>
    </w:p>
    <w:p w14:paraId="5CCD93EF" w14:textId="77777777" w:rsidR="00441ECA" w:rsidRDefault="00000000">
      <w:pPr>
        <w:spacing w:after="80"/>
      </w:pPr>
      <w:r>
        <w:rPr>
          <w:b/>
          <w:bCs/>
          <w:color w:val="1B3A5C"/>
          <w:sz w:val="21"/>
          <w:szCs w:val="21"/>
        </w:rPr>
        <w:t xml:space="preserve">3. </w:t>
      </w:r>
      <w:r>
        <w:rPr>
          <w:sz w:val="21"/>
          <w:szCs w:val="21"/>
        </w:rPr>
        <w:t>What does a higher alpha (α) mean in exponential smoothing?</w:t>
      </w:r>
    </w:p>
    <w:p w14:paraId="55B123F2" w14:textId="77777777" w:rsidR="00441ECA" w:rsidRDefault="00000000">
      <w:pPr>
        <w:spacing w:after="80"/>
      </w:pPr>
      <w:r>
        <w:rPr>
          <w:b/>
          <w:bCs/>
          <w:color w:val="1B3A5C"/>
          <w:sz w:val="21"/>
          <w:szCs w:val="21"/>
        </w:rPr>
        <w:t xml:space="preserve">4. </w:t>
      </w:r>
      <w:r>
        <w:rPr>
          <w:sz w:val="21"/>
          <w:szCs w:val="21"/>
        </w:rPr>
        <w:t>What’s the formula for tracking signal?</w:t>
      </w:r>
    </w:p>
    <w:p w14:paraId="07BCD8E1" w14:textId="77777777" w:rsidR="00441ECA" w:rsidRDefault="00000000">
      <w:pPr>
        <w:spacing w:after="80"/>
      </w:pPr>
      <w:r>
        <w:rPr>
          <w:b/>
          <w:bCs/>
          <w:color w:val="1B3A5C"/>
          <w:sz w:val="21"/>
          <w:szCs w:val="21"/>
        </w:rPr>
        <w:t xml:space="preserve">5. </w:t>
      </w:r>
      <w:r>
        <w:rPr>
          <w:sz w:val="21"/>
          <w:szCs w:val="21"/>
        </w:rPr>
        <w:t>When would you use qualitative forecasting instead of quantitative?</w:t>
      </w:r>
    </w:p>
    <w:p w14:paraId="72D8DAAB" w14:textId="77777777" w:rsidR="00441ECA" w:rsidRDefault="00000000">
      <w:pPr>
        <w:spacing w:after="80"/>
      </w:pPr>
      <w:r>
        <w:rPr>
          <w:b/>
          <w:bCs/>
          <w:color w:val="1B3A5C"/>
          <w:sz w:val="21"/>
          <w:szCs w:val="21"/>
        </w:rPr>
        <w:t xml:space="preserve">6. </w:t>
      </w:r>
      <w:r>
        <w:rPr>
          <w:sz w:val="21"/>
          <w:szCs w:val="21"/>
        </w:rPr>
        <w:t>What’s the difference between MAPE and MAD? When is MAPE better?</w:t>
      </w:r>
    </w:p>
    <w:p w14:paraId="0449D566" w14:textId="77777777" w:rsidR="00441ECA" w:rsidRDefault="00000000">
      <w:pPr>
        <w:spacing w:after="80"/>
      </w:pPr>
      <w:r>
        <w:rPr>
          <w:b/>
          <w:bCs/>
          <w:color w:val="1B3A5C"/>
          <w:sz w:val="21"/>
          <w:szCs w:val="21"/>
        </w:rPr>
        <w:t xml:space="preserve">7. </w:t>
      </w:r>
      <w:r>
        <w:rPr>
          <w:sz w:val="21"/>
          <w:szCs w:val="21"/>
        </w:rPr>
        <w:t>In a weighted moving average, what must the weights sum to?</w:t>
      </w:r>
    </w:p>
    <w:p w14:paraId="1F8C6686" w14:textId="77777777" w:rsidR="00441ECA" w:rsidRDefault="00000000">
      <w:pPr>
        <w:spacing w:after="80"/>
      </w:pPr>
      <w:r>
        <w:rPr>
          <w:b/>
          <w:bCs/>
          <w:color w:val="1B3A5C"/>
          <w:sz w:val="21"/>
          <w:szCs w:val="21"/>
        </w:rPr>
        <w:t xml:space="preserve">8. </w:t>
      </w:r>
      <w:r>
        <w:rPr>
          <w:sz w:val="21"/>
          <w:szCs w:val="21"/>
        </w:rPr>
        <w:t>What time horizon does S&amp;OP cover?</w:t>
      </w:r>
    </w:p>
    <w:p w14:paraId="6845EC8F" w14:textId="77777777" w:rsidR="00441ECA" w:rsidRDefault="00000000">
      <w:pPr>
        <w:spacing w:after="80"/>
      </w:pPr>
      <w:r>
        <w:rPr>
          <w:b/>
          <w:bCs/>
          <w:color w:val="1B3A5C"/>
          <w:sz w:val="21"/>
          <w:szCs w:val="21"/>
        </w:rPr>
        <w:t xml:space="preserve">9. </w:t>
      </w:r>
      <w:r>
        <w:rPr>
          <w:sz w:val="21"/>
          <w:szCs w:val="21"/>
        </w:rPr>
        <w:t>Name the three pure aggregate planning strategies.</w:t>
      </w:r>
    </w:p>
    <w:p w14:paraId="5D910788" w14:textId="77777777" w:rsidR="00441ECA" w:rsidRDefault="00000000">
      <w:pPr>
        <w:spacing w:after="80"/>
      </w:pPr>
      <w:r>
        <w:rPr>
          <w:b/>
          <w:bCs/>
          <w:color w:val="1B3A5C"/>
          <w:sz w:val="21"/>
          <w:szCs w:val="21"/>
        </w:rPr>
        <w:t xml:space="preserve">10. </w:t>
      </w:r>
      <w:r>
        <w:rPr>
          <w:sz w:val="21"/>
          <w:szCs w:val="21"/>
        </w:rPr>
        <w:t>Which aggregate planning cost is hardest to measure, and why?</w:t>
      </w:r>
    </w:p>
    <w:p w14:paraId="1FDAE797" w14:textId="77777777" w:rsidR="00441ECA" w:rsidRDefault="00000000">
      <w:pPr>
        <w:spacing w:after="80"/>
      </w:pPr>
      <w:r>
        <w:rPr>
          <w:b/>
          <w:bCs/>
          <w:color w:val="1B3A5C"/>
          <w:sz w:val="21"/>
          <w:szCs w:val="21"/>
        </w:rPr>
        <w:t xml:space="preserve">11. </w:t>
      </w:r>
      <w:r>
        <w:rPr>
          <w:sz w:val="21"/>
          <w:szCs w:val="21"/>
        </w:rPr>
        <w:t>What five conditions make yield management most successful?</w:t>
      </w:r>
    </w:p>
    <w:p w14:paraId="2BF35703" w14:textId="77777777" w:rsidR="00441ECA" w:rsidRDefault="00000000">
      <w:pPr>
        <w:spacing w:after="80"/>
      </w:pPr>
      <w:r>
        <w:rPr>
          <w:b/>
          <w:bCs/>
          <w:color w:val="1B3A5C"/>
          <w:sz w:val="21"/>
          <w:szCs w:val="21"/>
        </w:rPr>
        <w:t xml:space="preserve">12. </w:t>
      </w:r>
      <w:r>
        <w:rPr>
          <w:sz w:val="21"/>
          <w:szCs w:val="21"/>
        </w:rPr>
        <w:t>Why can’t services inventory their output, and why does that matter?</w:t>
      </w:r>
    </w:p>
    <w:p w14:paraId="315DC8AF" w14:textId="77777777" w:rsidR="00441ECA" w:rsidRDefault="00000000">
      <w:pPr>
        <w:spacing w:after="80"/>
      </w:pPr>
      <w:r>
        <w:rPr>
          <w:b/>
          <w:bCs/>
          <w:color w:val="1B3A5C"/>
          <w:sz w:val="21"/>
          <w:szCs w:val="21"/>
        </w:rPr>
        <w:t xml:space="preserve">13. </w:t>
      </w:r>
      <w:r>
        <w:rPr>
          <w:sz w:val="21"/>
          <w:szCs w:val="21"/>
        </w:rPr>
        <w:t>What is a decoupling point?</w:t>
      </w:r>
    </w:p>
    <w:p w14:paraId="75E8BD0F" w14:textId="77777777" w:rsidR="00441ECA" w:rsidRDefault="00000000">
      <w:pPr>
        <w:spacing w:after="80"/>
      </w:pPr>
      <w:r>
        <w:rPr>
          <w:b/>
          <w:bCs/>
          <w:color w:val="1B3A5C"/>
          <w:sz w:val="21"/>
          <w:szCs w:val="21"/>
        </w:rPr>
        <w:t xml:space="preserve">14. </w:t>
      </w:r>
      <w:r>
        <w:rPr>
          <w:sz w:val="21"/>
          <w:szCs w:val="21"/>
        </w:rPr>
        <w:t>What’s the difference between independent and dependent demand?</w:t>
      </w:r>
    </w:p>
    <w:p w14:paraId="7CA9E055" w14:textId="77777777" w:rsidR="00441ECA" w:rsidRDefault="00000000">
      <w:pPr>
        <w:spacing w:after="80"/>
      </w:pPr>
      <w:r>
        <w:rPr>
          <w:b/>
          <w:bCs/>
          <w:color w:val="1B3A5C"/>
          <w:sz w:val="21"/>
          <w:szCs w:val="21"/>
        </w:rPr>
        <w:t xml:space="preserve">15. </w:t>
      </w:r>
      <w:r>
        <w:rPr>
          <w:sz w:val="21"/>
          <w:szCs w:val="21"/>
        </w:rPr>
        <w:t>Give a real-world example of each (think McDonald’s).</w:t>
      </w:r>
    </w:p>
    <w:p w14:paraId="1C100EB3" w14:textId="77777777" w:rsidR="00441ECA" w:rsidRDefault="00000000">
      <w:pPr>
        <w:spacing w:after="80"/>
      </w:pPr>
      <w:r>
        <w:rPr>
          <w:b/>
          <w:bCs/>
          <w:color w:val="1B3A5C"/>
          <w:sz w:val="21"/>
          <w:szCs w:val="21"/>
        </w:rPr>
        <w:t xml:space="preserve">16. </w:t>
      </w:r>
      <w:r>
        <w:rPr>
          <w:sz w:val="21"/>
          <w:szCs w:val="21"/>
        </w:rPr>
        <w:t>How does a Q-model differ from a P-model? (Trigger, order qty, system type)</w:t>
      </w:r>
    </w:p>
    <w:p w14:paraId="2F109935" w14:textId="77777777" w:rsidR="00441ECA" w:rsidRDefault="00000000">
      <w:pPr>
        <w:spacing w:after="80"/>
      </w:pPr>
      <w:r>
        <w:rPr>
          <w:b/>
          <w:bCs/>
          <w:color w:val="1B3A5C"/>
          <w:sz w:val="21"/>
          <w:szCs w:val="21"/>
        </w:rPr>
        <w:t xml:space="preserve">17. </w:t>
      </w:r>
      <w:r>
        <w:rPr>
          <w:sz w:val="21"/>
          <w:szCs w:val="21"/>
        </w:rPr>
        <w:t>What is safety stock, and why do we carry it?</w:t>
      </w:r>
    </w:p>
    <w:p w14:paraId="2AD2583A" w14:textId="77777777" w:rsidR="00441ECA" w:rsidRDefault="00000000">
      <w:pPr>
        <w:spacing w:after="80"/>
      </w:pPr>
      <w:r>
        <w:rPr>
          <w:b/>
          <w:bCs/>
          <w:color w:val="1B3A5C"/>
          <w:sz w:val="21"/>
          <w:szCs w:val="21"/>
        </w:rPr>
        <w:t xml:space="preserve">18. </w:t>
      </w:r>
      <w:r>
        <w:rPr>
          <w:sz w:val="21"/>
          <w:szCs w:val="21"/>
        </w:rPr>
        <w:t>How do you calculate inventory turnover? Weeks of supply?</w:t>
      </w:r>
    </w:p>
    <w:p w14:paraId="628F77F8" w14:textId="77777777" w:rsidR="00441ECA" w:rsidRDefault="00000000">
      <w:pPr>
        <w:spacing w:after="80"/>
      </w:pPr>
      <w:r>
        <w:rPr>
          <w:b/>
          <w:bCs/>
          <w:color w:val="1B3A5C"/>
          <w:sz w:val="21"/>
          <w:szCs w:val="21"/>
        </w:rPr>
        <w:t xml:space="preserve">19. </w:t>
      </w:r>
      <w:r>
        <w:rPr>
          <w:sz w:val="21"/>
          <w:szCs w:val="21"/>
        </w:rPr>
        <w:t>What is the newsvendor critical ratio? What do Cu and Co stand for?</w:t>
      </w:r>
    </w:p>
    <w:p w14:paraId="34FA4933" w14:textId="77777777" w:rsidR="00441ECA" w:rsidRDefault="00000000">
      <w:pPr>
        <w:spacing w:after="80"/>
      </w:pPr>
      <w:r>
        <w:rPr>
          <w:b/>
          <w:bCs/>
          <w:color w:val="1B3A5C"/>
          <w:sz w:val="21"/>
          <w:szCs w:val="21"/>
        </w:rPr>
        <w:t xml:space="preserve">20. </w:t>
      </w:r>
      <w:r>
        <w:rPr>
          <w:sz w:val="21"/>
          <w:szCs w:val="21"/>
        </w:rPr>
        <w:t>In ABC classification, what percentage of dollar value do A items represent?</w:t>
      </w:r>
    </w:p>
    <w:p w14:paraId="00D6F6C8" w14:textId="77777777" w:rsidR="00441ECA" w:rsidRDefault="00000000">
      <w:pPr>
        <w:spacing w:after="80"/>
      </w:pPr>
      <w:r>
        <w:rPr>
          <w:b/>
          <w:bCs/>
          <w:color w:val="1B3A5C"/>
          <w:sz w:val="21"/>
          <w:szCs w:val="21"/>
        </w:rPr>
        <w:t xml:space="preserve">21. </w:t>
      </w:r>
      <w:r>
        <w:rPr>
          <w:sz w:val="21"/>
          <w:szCs w:val="21"/>
        </w:rPr>
        <w:t>What are the three inputs to MRP?</w:t>
      </w:r>
    </w:p>
    <w:p w14:paraId="51C6148C" w14:textId="77777777" w:rsidR="00441ECA" w:rsidRDefault="00000000">
      <w:pPr>
        <w:spacing w:after="80"/>
      </w:pPr>
      <w:r>
        <w:rPr>
          <w:b/>
          <w:bCs/>
          <w:color w:val="1B3A5C"/>
          <w:sz w:val="21"/>
          <w:szCs w:val="21"/>
        </w:rPr>
        <w:t xml:space="preserve">22. </w:t>
      </w:r>
      <w:r>
        <w:rPr>
          <w:sz w:val="21"/>
          <w:szCs w:val="21"/>
        </w:rPr>
        <w:t>What does ‘BOM explosion’ mean?</w:t>
      </w:r>
    </w:p>
    <w:p w14:paraId="370F1A0D" w14:textId="77777777" w:rsidR="00441ECA" w:rsidRDefault="00000000">
      <w:pPr>
        <w:spacing w:after="80"/>
      </w:pPr>
      <w:r>
        <w:rPr>
          <w:b/>
          <w:bCs/>
          <w:color w:val="1B3A5C"/>
          <w:sz w:val="21"/>
          <w:szCs w:val="21"/>
        </w:rPr>
        <w:t xml:space="preserve">23. </w:t>
      </w:r>
      <w:r>
        <w:rPr>
          <w:sz w:val="21"/>
          <w:szCs w:val="21"/>
        </w:rPr>
        <w:t>What is low-level coding, and why is it necessary?</w:t>
      </w:r>
    </w:p>
    <w:p w14:paraId="596725D6" w14:textId="77777777" w:rsidR="00441ECA" w:rsidRDefault="00000000">
      <w:pPr>
        <w:spacing w:after="80"/>
      </w:pPr>
      <w:r>
        <w:rPr>
          <w:b/>
          <w:bCs/>
          <w:color w:val="1B3A5C"/>
          <w:sz w:val="21"/>
          <w:szCs w:val="21"/>
        </w:rPr>
        <w:t xml:space="preserve">24. </w:t>
      </w:r>
      <w:r>
        <w:rPr>
          <w:sz w:val="21"/>
          <w:szCs w:val="21"/>
        </w:rPr>
        <w:t>What’s the difference between a planned order release and a scheduled receipt?</w:t>
      </w:r>
    </w:p>
    <w:p w14:paraId="652356A9" w14:textId="77777777" w:rsidR="00441ECA" w:rsidRDefault="00000000">
      <w:pPr>
        <w:spacing w:after="80"/>
      </w:pPr>
      <w:r>
        <w:rPr>
          <w:b/>
          <w:bCs/>
          <w:color w:val="1B3A5C"/>
          <w:sz w:val="21"/>
          <w:szCs w:val="21"/>
        </w:rPr>
        <w:t xml:space="preserve">25. </w:t>
      </w:r>
      <w:r>
        <w:rPr>
          <w:sz w:val="21"/>
          <w:szCs w:val="21"/>
        </w:rPr>
        <w:t>Name the four MRP lot-sizing techniques.</w:t>
      </w:r>
    </w:p>
    <w:p w14:paraId="17C07C05" w14:textId="77777777" w:rsidR="00441ECA" w:rsidRDefault="00000000">
      <w:pPr>
        <w:spacing w:after="80"/>
      </w:pPr>
      <w:r>
        <w:rPr>
          <w:b/>
          <w:bCs/>
          <w:color w:val="1B3A5C"/>
          <w:sz w:val="21"/>
          <w:szCs w:val="21"/>
        </w:rPr>
        <w:t xml:space="preserve">26. </w:t>
      </w:r>
      <w:r>
        <w:rPr>
          <w:sz w:val="21"/>
          <w:szCs w:val="21"/>
        </w:rPr>
        <w:t>What is the bullwhip effect, and what causes it?</w:t>
      </w:r>
    </w:p>
    <w:p w14:paraId="4E629180" w14:textId="77777777" w:rsidR="00441ECA" w:rsidRDefault="00000000">
      <w:pPr>
        <w:spacing w:after="80"/>
      </w:pPr>
      <w:r>
        <w:rPr>
          <w:b/>
          <w:bCs/>
          <w:color w:val="1B3A5C"/>
          <w:sz w:val="21"/>
          <w:szCs w:val="21"/>
        </w:rPr>
        <w:t xml:space="preserve">27. </w:t>
      </w:r>
      <w:r>
        <w:rPr>
          <w:sz w:val="21"/>
          <w:szCs w:val="21"/>
        </w:rPr>
        <w:t>What is forward buying?</w:t>
      </w:r>
    </w:p>
    <w:p w14:paraId="3674B27E" w14:textId="77777777" w:rsidR="00441ECA" w:rsidRDefault="00000000">
      <w:pPr>
        <w:spacing w:after="80"/>
      </w:pPr>
      <w:r>
        <w:rPr>
          <w:b/>
          <w:bCs/>
          <w:color w:val="1B3A5C"/>
          <w:sz w:val="21"/>
          <w:szCs w:val="21"/>
        </w:rPr>
        <w:t xml:space="preserve">28. </w:t>
      </w:r>
      <w:r>
        <w:rPr>
          <w:sz w:val="21"/>
          <w:szCs w:val="21"/>
        </w:rPr>
        <w:t>Name the four supply chain types from the 2×2 matrix.</w:t>
      </w:r>
    </w:p>
    <w:p w14:paraId="35F06131" w14:textId="77777777" w:rsidR="00441ECA" w:rsidRDefault="00000000">
      <w:pPr>
        <w:spacing w:after="80"/>
      </w:pPr>
      <w:r>
        <w:rPr>
          <w:b/>
          <w:bCs/>
          <w:color w:val="1B3A5C"/>
          <w:sz w:val="21"/>
          <w:szCs w:val="21"/>
        </w:rPr>
        <w:t xml:space="preserve">29. </w:t>
      </w:r>
      <w:r>
        <w:rPr>
          <w:sz w:val="21"/>
          <w:szCs w:val="21"/>
        </w:rPr>
        <w:t>What are the three TCO cost buckets?</w:t>
      </w:r>
    </w:p>
    <w:p w14:paraId="61CD7156" w14:textId="77777777" w:rsidR="00441ECA" w:rsidRDefault="00000000">
      <w:pPr>
        <w:spacing w:after="80"/>
      </w:pPr>
      <w:r>
        <w:rPr>
          <w:b/>
          <w:bCs/>
          <w:color w:val="1B3A5C"/>
          <w:sz w:val="21"/>
          <w:szCs w:val="21"/>
        </w:rPr>
        <w:t xml:space="preserve">30. </w:t>
      </w:r>
      <w:r>
        <w:rPr>
          <w:sz w:val="21"/>
          <w:szCs w:val="21"/>
        </w:rPr>
        <w:t>What does ‘specificity’ mean in sourcing?</w:t>
      </w:r>
    </w:p>
    <w:p w14:paraId="2181D699" w14:textId="77777777" w:rsidR="00441ECA" w:rsidRDefault="00441ECA">
      <w:pPr>
        <w:spacing w:after="400"/>
      </w:pPr>
    </w:p>
    <w:p w14:paraId="0D1263B5" w14:textId="77777777" w:rsidR="00441ECA" w:rsidRDefault="00000000">
      <w:pPr>
        <w:shd w:val="clear" w:color="auto" w:fill="E8F0FA"/>
        <w:spacing w:before="200" w:after="200"/>
        <w:jc w:val="center"/>
      </w:pPr>
      <w:r>
        <w:rPr>
          <w:b/>
          <w:bCs/>
          <w:i/>
          <w:iCs/>
          <w:color w:val="1B3A5C"/>
          <w:sz w:val="24"/>
          <w:szCs w:val="24"/>
        </w:rPr>
        <w:t xml:space="preserve">  “Study like you’re preparing for an interview, not just a test.”  </w:t>
      </w:r>
    </w:p>
    <w:sectPr w:rsidR="00441ECA">
      <w:headerReference w:type="default" r:id="rId7"/>
      <w:footerReference w:type="default" r:id="rId8"/>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9518C6" w14:textId="77777777" w:rsidR="00B11F2E" w:rsidRDefault="00B11F2E">
      <w:r>
        <w:separator/>
      </w:r>
    </w:p>
  </w:endnote>
  <w:endnote w:type="continuationSeparator" w:id="0">
    <w:p w14:paraId="53B0B5FB" w14:textId="77777777" w:rsidR="00B11F2E" w:rsidRDefault="00B11F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2EFCF" w14:textId="77777777" w:rsidR="00441ECA" w:rsidRDefault="00000000">
    <w:pPr>
      <w:jc w:val="center"/>
    </w:pPr>
    <w:r>
      <w:rPr>
        <w:color w:val="888888"/>
        <w:sz w:val="16"/>
        <w:szCs w:val="16"/>
      </w:rPr>
      <w:t xml:space="preserve">Page </w:t>
    </w:r>
    <w:r>
      <w:rPr>
        <w:color w:val="888888"/>
        <w:sz w:val="16"/>
        <w:szCs w:val="16"/>
      </w:rPr>
      <w:fldChar w:fldCharType="begin"/>
    </w:r>
    <w:r>
      <w:rPr>
        <w:color w:val="888888"/>
        <w:sz w:val="16"/>
        <w:szCs w:val="16"/>
      </w:rPr>
      <w:instrText>PAGE</w:instrText>
    </w:r>
    <w:r>
      <w:rPr>
        <w:color w:val="888888"/>
        <w:sz w:val="16"/>
        <w:szCs w:val="16"/>
      </w:rPr>
      <w:fldChar w:fldCharType="separate"/>
    </w:r>
    <w:r w:rsidR="00857B50">
      <w:rPr>
        <w:noProof/>
        <w:color w:val="888888"/>
        <w:sz w:val="16"/>
        <w:szCs w:val="16"/>
      </w:rPr>
      <w:t>1</w:t>
    </w:r>
    <w:r>
      <w:rPr>
        <w:color w:val="888888"/>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149B5F7" w14:textId="77777777" w:rsidR="00B11F2E" w:rsidRDefault="00B11F2E">
      <w:r>
        <w:separator/>
      </w:r>
    </w:p>
  </w:footnote>
  <w:footnote w:type="continuationSeparator" w:id="0">
    <w:p w14:paraId="51C97116" w14:textId="77777777" w:rsidR="00B11F2E" w:rsidRDefault="00B11F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BF135E" w14:textId="77777777" w:rsidR="00441ECA" w:rsidRDefault="00000000">
    <w:pPr>
      <w:jc w:val="right"/>
    </w:pPr>
    <w:r>
      <w:rPr>
        <w:i/>
        <w:iCs/>
        <w:color w:val="888888"/>
        <w:sz w:val="16"/>
        <w:szCs w:val="16"/>
      </w:rPr>
      <w:t>OSCM Quiz 2 — Comprehensive Study Guide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C733A0"/>
    <w:multiLevelType w:val="hybridMultilevel"/>
    <w:tmpl w:val="AB5C8A72"/>
    <w:lvl w:ilvl="0" w:tplc="CBCAAB14">
      <w:start w:val="1"/>
      <w:numFmt w:val="bullet"/>
      <w:lvlText w:val="●"/>
      <w:lvlJc w:val="left"/>
      <w:pPr>
        <w:ind w:left="720" w:hanging="360"/>
      </w:pPr>
    </w:lvl>
    <w:lvl w:ilvl="1" w:tplc="C70249AE">
      <w:start w:val="1"/>
      <w:numFmt w:val="bullet"/>
      <w:lvlText w:val="○"/>
      <w:lvlJc w:val="left"/>
      <w:pPr>
        <w:ind w:left="1440" w:hanging="360"/>
      </w:pPr>
    </w:lvl>
    <w:lvl w:ilvl="2" w:tplc="E6F84C82">
      <w:start w:val="1"/>
      <w:numFmt w:val="bullet"/>
      <w:lvlText w:val="■"/>
      <w:lvlJc w:val="left"/>
      <w:pPr>
        <w:ind w:left="2160" w:hanging="360"/>
      </w:pPr>
    </w:lvl>
    <w:lvl w:ilvl="3" w:tplc="86DC3A4A">
      <w:start w:val="1"/>
      <w:numFmt w:val="bullet"/>
      <w:lvlText w:val="●"/>
      <w:lvlJc w:val="left"/>
      <w:pPr>
        <w:ind w:left="2880" w:hanging="360"/>
      </w:pPr>
    </w:lvl>
    <w:lvl w:ilvl="4" w:tplc="7324A922">
      <w:start w:val="1"/>
      <w:numFmt w:val="bullet"/>
      <w:lvlText w:val="○"/>
      <w:lvlJc w:val="left"/>
      <w:pPr>
        <w:ind w:left="3600" w:hanging="360"/>
      </w:pPr>
    </w:lvl>
    <w:lvl w:ilvl="5" w:tplc="E90E5758">
      <w:start w:val="1"/>
      <w:numFmt w:val="bullet"/>
      <w:lvlText w:val="■"/>
      <w:lvlJc w:val="left"/>
      <w:pPr>
        <w:ind w:left="4320" w:hanging="360"/>
      </w:pPr>
    </w:lvl>
    <w:lvl w:ilvl="6" w:tplc="409E6E66">
      <w:start w:val="1"/>
      <w:numFmt w:val="bullet"/>
      <w:lvlText w:val="●"/>
      <w:lvlJc w:val="left"/>
      <w:pPr>
        <w:ind w:left="5040" w:hanging="360"/>
      </w:pPr>
    </w:lvl>
    <w:lvl w:ilvl="7" w:tplc="A97A2BD2">
      <w:start w:val="1"/>
      <w:numFmt w:val="bullet"/>
      <w:lvlText w:val="●"/>
      <w:lvlJc w:val="left"/>
      <w:pPr>
        <w:ind w:left="5760" w:hanging="360"/>
      </w:pPr>
    </w:lvl>
    <w:lvl w:ilvl="8" w:tplc="866EA592">
      <w:start w:val="1"/>
      <w:numFmt w:val="bullet"/>
      <w:lvlText w:val="●"/>
      <w:lvlJc w:val="left"/>
      <w:pPr>
        <w:ind w:left="6480" w:hanging="360"/>
      </w:pPr>
    </w:lvl>
  </w:abstractNum>
  <w:num w:numId="1" w16cid:durableId="311762189">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1ECA"/>
    <w:rsid w:val="00354FCF"/>
    <w:rsid w:val="00441ECA"/>
    <w:rsid w:val="00857B50"/>
    <w:rsid w:val="00B11F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9F3403"/>
  <w15:docId w15:val="{D01BC52D-BAC4-40E5-96E6-DAE146F60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after="200"/>
      <w:outlineLvl w:val="0"/>
    </w:pPr>
    <w:rPr>
      <w:b/>
      <w:bCs/>
      <w:color w:val="1B3A5C"/>
      <w:sz w:val="36"/>
      <w:szCs w:val="36"/>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4473</Words>
  <Characters>25500</Characters>
  <Application>Microsoft Office Word</Application>
  <DocSecurity>0</DocSecurity>
  <Lines>212</Lines>
  <Paragraphs>59</Paragraphs>
  <ScaleCrop>false</ScaleCrop>
  <Company/>
  <LinksUpToDate>false</LinksUpToDate>
  <CharactersWithSpaces>29914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Nithithanatchinnapat, Benyawarath</cp:lastModifiedBy>
  <cp:revision>2</cp:revision>
  <dcterms:created xsi:type="dcterms:W3CDTF">2026-02-16T19:39:00Z</dcterms:created>
  <dcterms:modified xsi:type="dcterms:W3CDTF">2026-03-14T04:11:00Z</dcterms:modified>
</cp:coreProperties>
</file>