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BCOR-440 / IE-425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2"/>
          <w:szCs w:val="22"/>
        </w:rPr>
        <w:t xml:space="preserve">Operations &amp; Supply Chain Management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spacing w:after="120" w:before="160"/>
      </w:pPr>
      <w:r>
        <w:rPr>
          <w:rFonts w:ascii="Georgia" w:cs="Georgia" w:eastAsia="Georgia" w:hAnsi="Georgia"/>
          <w:b/>
          <w:bCs/>
          <w:color w:val="B8860B"/>
          <w:sz w:val="44"/>
          <w:szCs w:val="44"/>
        </w:rPr>
        <w:t xml:space="preserve">Quiz 3 — Study Guide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4"/>
          <w:szCs w:val="24"/>
        </w:rPr>
        <w:t xml:space="preserve">Spring 2026  •  Dr. Yaa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2"/>
          <w:szCs w:val="22"/>
        </w:rPr>
        <w:t xml:space="preserve">Chapters 12, 13 (with light review of Chs 17, 22, and 22s)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8860B" w:sz="18"/>
              <w:left w:val="single" w:color="B8860B" w:sz="4"/>
              <w:bottom w:val="single" w:color="B8860B" w:sz="4"/>
              <w:right w:val="single" w:color="B8860B" w:sz="4"/>
            </w:tcBorders>
            <w:shd w:fill="F5E6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Know these concepts cold — they come up in interviews and on the job.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This study guide covers everything Quiz 3 will test, organized for quick recall. Each “Interview Tip” shows you how to phrase the concept under pressure. Don’t just memorize — practice saying these out loud.</w:t>
            </w:r>
          </w:p>
        </w:tc>
      </w:tr>
    </w:tbl>
    <w:p>
      <w:pPr>
        <w:pBdr>
          <w:bottom w:val="single" w:color="C9B98A" w:sz="6" w:space="4"/>
        </w:pBdr>
        <w:spacing w:after="120" w:before="24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Chapter 12: Quality Management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What Is Quality?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Design quality: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The inherent value of the product in the marketplace (features, performance, aesthetics).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Conformance quality: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The degree to which the product meets its design specifications.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Remember: a product can have high design quality (luxury car) but low conformance quality (frequent breakdowns), or vice versa.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The Four Costs of Quality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3500"/>
        <w:gridCol w:w="4060"/>
      </w:tblGrid>
      <w:tr>
        <w:trPr>
          <w:tblHeader/>
        </w:trPr>
        <w:tc>
          <w:tcPr>
            <w:tcW w:type="dxa" w:w="1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Cost Type</w:t>
            </w:r>
          </w:p>
        </w:tc>
        <w:tc>
          <w:tcPr>
            <w:tcW w:type="dxa" w:w="3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What It Is</w:t>
            </w:r>
          </w:p>
        </w:tc>
        <w:tc>
          <w:tcPr>
            <w:tcW w:type="dxa" w:w="40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Example</w:t>
            </w:r>
          </w:p>
        </w:tc>
      </w:tr>
      <w:tr>
        <w:tc>
          <w:tcPr>
            <w:tcW w:type="dxa" w:w="1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Prevention</w:t>
            </w:r>
          </w:p>
        </w:tc>
        <w:tc>
          <w:tcPr>
            <w:tcW w:type="dxa" w:w="3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Costs to prevent defects from occurring</w:t>
            </w:r>
          </w:p>
        </w:tc>
        <w:tc>
          <w:tcPr>
            <w:tcW w:type="dxa" w:w="40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Employee training, quality planning</w:t>
            </w:r>
          </w:p>
        </w:tc>
      </w:tr>
      <w:tr>
        <w:tc>
          <w:tcPr>
            <w:tcW w:type="dxa" w:w="1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Appraisal</w:t>
            </w:r>
          </w:p>
        </w:tc>
        <w:tc>
          <w:tcPr>
            <w:tcW w:type="dxa" w:w="3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Costs of inspection and testing</w:t>
            </w:r>
          </w:p>
        </w:tc>
        <w:tc>
          <w:tcPr>
            <w:tcW w:type="dxa" w:w="40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Incoming materials inspection, audits</w:t>
            </w:r>
          </w:p>
        </w:tc>
      </w:tr>
      <w:tr>
        <w:tc>
          <w:tcPr>
            <w:tcW w:type="dxa" w:w="1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Internal Failure</w:t>
            </w:r>
          </w:p>
        </w:tc>
        <w:tc>
          <w:tcPr>
            <w:tcW w:type="dxa" w:w="3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Costs for defects caught BEFORE reaching the customer</w:t>
            </w:r>
          </w:p>
        </w:tc>
        <w:tc>
          <w:tcPr>
            <w:tcW w:type="dxa" w:w="40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Scrap, rework, retesting</w:t>
            </w:r>
          </w:p>
        </w:tc>
      </w:tr>
      <w:tr>
        <w:tc>
          <w:tcPr>
            <w:tcW w:type="dxa" w:w="1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External Failure</w:t>
            </w:r>
          </w:p>
        </w:tc>
        <w:tc>
          <w:tcPr>
            <w:tcW w:type="dxa" w:w="3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Costs for defects that reach the customer</w:t>
            </w:r>
          </w:p>
        </w:tc>
        <w:tc>
          <w:tcPr>
            <w:tcW w:type="dxa" w:w="40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Recalls, warranty claims, lawsuits</w:t>
            </w:r>
          </w:p>
        </w:tc>
      </w:tr>
    </w:tbl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7B5A" w:sz="18"/>
              <w:left w:val="single" w:color="C97B5A" w:sz="4"/>
              <w:bottom w:val="single" w:color="C97B5A" w:sz="4"/>
              <w:right w:val="single" w:color="C97B5A" w:sz="4"/>
            </w:tcBorders>
            <w:shd w:fill="F2D7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Interview Tip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If an interviewer asks about cost of quality, emphasize that investing in prevention saves roughly 10x in failure and appraisal costs. That shows you understand the strategic side, not just the categories.</w:t>
            </w:r>
          </w:p>
        </w:tc>
      </w:tr>
    </w:tbl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The Quality Gurus — Know Who Said What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700"/>
        <w:gridCol w:w="2400"/>
        <w:gridCol w:w="2800"/>
        <w:gridCol w:w="2460"/>
      </w:tblGrid>
      <w:tr>
        <w:trPr>
          <w:tblHeader/>
        </w:trPr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/>
            </w:r>
          </w:p>
        </w:tc>
        <w:tc>
          <w:tcPr>
            <w:tcW w:type="dxa" w:w="24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Crosby</w:t>
            </w:r>
          </w:p>
        </w:tc>
        <w:tc>
          <w:tcPr>
            <w:tcW w:type="dxa" w:w="2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Deming</w:t>
            </w:r>
          </w:p>
        </w:tc>
        <w:tc>
          <w:tcPr>
            <w:tcW w:type="dxa" w:w="24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Juran</w:t>
            </w:r>
          </w:p>
        </w:tc>
      </w:tr>
      <w:tr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Definition</w:t>
            </w:r>
          </w:p>
        </w:tc>
        <w:tc>
          <w:tcPr>
            <w:tcW w:type="dxa" w:w="24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Conformance to requirements</w:t>
            </w:r>
          </w:p>
        </w:tc>
        <w:tc>
          <w:tcPr>
            <w:tcW w:type="dxa" w:w="2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Predictable uniformity &amp; dependability at low cost</w:t>
            </w:r>
          </w:p>
        </w:tc>
        <w:tc>
          <w:tcPr>
            <w:tcW w:type="dxa" w:w="24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Fitness for use</w:t>
            </w:r>
          </w:p>
        </w:tc>
      </w:tr>
      <w:tr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Approach</w:t>
            </w:r>
          </w:p>
        </w:tc>
        <w:tc>
          <w:tcPr>
            <w:tcW w:type="dxa" w:w="24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Prevention, not inspection; zero defects</w:t>
            </w:r>
          </w:p>
        </w:tc>
        <w:tc>
          <w:tcPr>
            <w:tcW w:type="dxa" w:w="2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Reduce variability via continuous improvement; 14 points</w:t>
            </w:r>
          </w:p>
        </w:tc>
        <w:tc>
          <w:tcPr>
            <w:tcW w:type="dxa" w:w="24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General management approach; human elements</w:t>
            </w:r>
          </w:p>
        </w:tc>
      </w:tr>
      <w:tr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Worker responsibility</w:t>
            </w:r>
          </w:p>
        </w:tc>
        <w:tc>
          <w:tcPr>
            <w:tcW w:type="dxa" w:w="24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Responsible for quality (rejected stat. acceptable levels)</w:t>
            </w:r>
          </w:p>
        </w:tc>
        <w:tc>
          <w:tcPr>
            <w:tcW w:type="dxa" w:w="28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9.4% of problems due to workers</w:t>
            </w:r>
          </w:p>
        </w:tc>
        <w:tc>
          <w:tcPr>
            <w:tcW w:type="dxa" w:w="24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&lt; 20% of problems due to workers</w:t>
            </w:r>
          </w:p>
        </w:tc>
      </w:tr>
    </w:tbl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DMAIC Cycle (Six Sigma’s Problem-Solving Method)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3760"/>
        <w:gridCol w:w="4100"/>
      </w:tblGrid>
      <w:tr>
        <w:trPr>
          <w:tblHeader/>
        </w:trP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Phase</w:t>
            </w:r>
          </w:p>
        </w:tc>
        <w:tc>
          <w:tcPr>
            <w:tcW w:type="dxa" w:w="37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Purpose</w:t>
            </w:r>
          </w:p>
        </w:tc>
        <w:tc>
          <w:tcPr>
            <w:tcW w:type="dxa" w:w="41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Common Tools</w:t>
            </w:r>
          </w:p>
        </w:tc>
      </w:tr>
      <w:t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Define</w:t>
            </w:r>
          </w:p>
        </w:tc>
        <w:tc>
          <w:tcPr>
            <w:tcW w:type="dxa" w:w="37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Identify customers and their priorities</w:t>
            </w:r>
          </w:p>
        </w:tc>
        <w:tc>
          <w:tcPr>
            <w:tcW w:type="dxa" w:w="41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Project charter, VOC, CTQ</w:t>
            </w:r>
          </w:p>
        </w:tc>
      </w:tr>
      <w:t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Measure</w:t>
            </w:r>
          </w:p>
        </w:tc>
        <w:tc>
          <w:tcPr>
            <w:tcW w:type="dxa" w:w="37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Determine how to measure the process and how it’s performing</w:t>
            </w:r>
          </w:p>
        </w:tc>
        <w:tc>
          <w:tcPr>
            <w:tcW w:type="dxa" w:w="41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Data collection, check sheets, process mapping</w:t>
            </w:r>
          </w:p>
        </w:tc>
      </w:tr>
      <w:t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Analyze</w:t>
            </w:r>
          </w:p>
        </w:tc>
        <w:tc>
          <w:tcPr>
            <w:tcW w:type="dxa" w:w="37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Determine the most likely causes of defects</w:t>
            </w:r>
          </w:p>
        </w:tc>
        <w:tc>
          <w:tcPr>
            <w:tcW w:type="dxa" w:w="41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Fishbone diagram, Pareto chart, 5 Whys</w:t>
            </w:r>
          </w:p>
        </w:tc>
      </w:tr>
      <w:t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Improve</w:t>
            </w:r>
          </w:p>
        </w:tc>
        <w:tc>
          <w:tcPr>
            <w:tcW w:type="dxa" w:w="37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Identify means to remove the causes of defects</w:t>
            </w:r>
          </w:p>
        </w:tc>
        <w:tc>
          <w:tcPr>
            <w:tcW w:type="dxa" w:w="41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DOE, poka-yoke, pilot testing</w:t>
            </w:r>
          </w:p>
        </w:tc>
      </w:tr>
      <w:t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Control</w:t>
            </w:r>
          </w:p>
        </w:tc>
        <w:tc>
          <w:tcPr>
            <w:tcW w:type="dxa" w:w="37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Determine how to maintain the improvements</w:t>
            </w:r>
          </w:p>
        </w:tc>
        <w:tc>
          <w:tcPr>
            <w:tcW w:type="dxa" w:w="41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Control charts, SPC, standard work</w:t>
            </w:r>
          </w:p>
        </w:tc>
      </w:tr>
    </w:tbl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Other Key Ch 12 Terms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Six Sigma: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 philosophy and set of methods to eliminate defects. Goal: 3.4 DPMO.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TQM (Total Quality Management):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Managing the entire organization to excel on all quality dimensions important to the customer.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Lean Manufacturing: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Achieves high-volume production with minimal waste using JIT methods. Uses PDCA cycle.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Lean Six Sigma: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Combines Six Sigma’s quality tools with Lean’s waste-elimination focus.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Kaizen: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Continuous improvement through small, incremental changes.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Poka-Yoke: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Mistake-proofing — any device or method that prevents errors before they occur (e.g., a USB plug that only fits one way; a fixture that physically blocks an incorrect assembly).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FMEA: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 structured approach to identify, estimate, and prioritize risk of possible failures at each process stage.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DOE (Design of Experiments):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 statistical method to determine cause-and-effect relationships between process variables.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Seven Basic Quality Tools: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Flowchart, check sheet, histogram, Pareto chart, scatter diagram, control chart, fishbone diagram.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Five Whys: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 root-cause technique that asks “Why?” repeatedly to dig past symptoms to underlying causes.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ISO 9000 / ISO 14000: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International quality and environmental management standards. Three certification forms: first party (self-audit), second party (customer audits supplier), third party (external certified agency).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Malcolm Baldrige Award: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The U.S. national quality award, administered by NIST.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Quality at the Source: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The person doing the work is responsible for ensuring specs are met.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The 7 Wastes (Muda / TIMWOOD):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Transport, Inventory, Motion, Waiting, Overproduction, Over-processing, Defects.</w:t>
      </w:r>
    </w:p>
    <w:p>
      <w:r>
        <w:br w:type="page"/>
      </w:r>
    </w:p>
    <w:p>
      <w:pPr>
        <w:pBdr>
          <w:bottom w:val="single" w:color="C9B98A" w:sz="6" w:space="4"/>
        </w:pBdr>
        <w:spacing w:after="120" w:before="24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Chapter 13: Statistical Quality Control (SPC)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Two Types of Variation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Assignable (Special) Variation: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Caused by identifiable factors that can be managed (e.g., machine malfunction, untrained operator). Should be investigated.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Common (Random) Variation: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Inherent in the process itself. Cannot be eliminated without fundamentally changing the process.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7B5A" w:sz="18"/>
              <w:left w:val="single" w:color="C97B5A" w:sz="4"/>
              <w:bottom w:val="single" w:color="C97B5A" w:sz="4"/>
              <w:right w:val="single" w:color="C97B5A" w:sz="4"/>
            </w:tcBorders>
            <w:shd w:fill="F2D7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Interview Tip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In an interview, you might say: “Control charts help us separate signal from noise — assignable variation is the signal we need to act on.”</w:t>
            </w:r>
          </w:p>
        </w:tc>
      </w:tr>
    </w:tbl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Control Charts — Which One to Use?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300"/>
        <w:gridCol w:w="1500"/>
        <w:gridCol w:w="1700"/>
        <w:gridCol w:w="2660"/>
        <w:gridCol w:w="2200"/>
      </w:tblGrid>
      <w:tr>
        <w:trPr>
          <w:tblHeader/>
        </w:trPr>
        <w:tc>
          <w:tcPr>
            <w:tcW w:type="dxa" w:w="13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Chart</w:t>
            </w:r>
          </w:p>
        </w:tc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Data Type</w:t>
            </w:r>
          </w:p>
        </w:tc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Scale</w:t>
            </w:r>
          </w:p>
        </w:tc>
        <w:tc>
          <w:tcPr>
            <w:tcW w:type="dxa" w:w="26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When to Use</w:t>
            </w:r>
          </w:p>
        </w:tc>
        <w:tc>
          <w:tcPr>
            <w:tcW w:type="dxa" w:w="22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Example</w:t>
            </w:r>
          </w:p>
        </w:tc>
      </w:tr>
      <w:tr>
        <w:tc>
          <w:tcPr>
            <w:tcW w:type="dxa" w:w="13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X-bar &amp; R</w:t>
            </w:r>
          </w:p>
        </w:tc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Variable</w:t>
            </w:r>
          </w:p>
        </w:tc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Continuous</w:t>
            </w:r>
          </w:p>
        </w:tc>
        <w:tc>
          <w:tcPr>
            <w:tcW w:type="dxa" w:w="26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Measuring a quantity (weight, length, temp)</w:t>
            </w:r>
          </w:p>
        </w:tc>
        <w:tc>
          <w:tcPr>
            <w:tcW w:type="dxa" w:w="22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Coca-Cola bottle weight</w:t>
            </w:r>
          </w:p>
        </w:tc>
      </w:tr>
      <w:tr>
        <w:tc>
          <w:tcPr>
            <w:tcW w:type="dxa" w:w="13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p-chart</w:t>
            </w:r>
          </w:p>
        </w:tc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Attribute</w:t>
            </w:r>
          </w:p>
        </w:tc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Binary (yes/no)</w:t>
            </w:r>
          </w:p>
        </w:tc>
        <w:tc>
          <w:tcPr>
            <w:tcW w:type="dxa" w:w="26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Proportion defective in a sample</w:t>
            </w:r>
          </w:p>
        </w:tc>
        <w:tc>
          <w:tcPr>
            <w:tcW w:type="dxa" w:w="22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Patient satisfaction (yes/no)</w:t>
            </w:r>
          </w:p>
        </w:tc>
      </w:tr>
      <w:tr>
        <w:tc>
          <w:tcPr>
            <w:tcW w:type="dxa" w:w="13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c-chart</w:t>
            </w:r>
          </w:p>
        </w:tc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Attribute</w:t>
            </w:r>
          </w:p>
        </w:tc>
        <w:tc>
          <w:tcPr>
            <w:tcW w:type="dxa" w:w="17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Count</w:t>
            </w:r>
          </w:p>
        </w:tc>
        <w:tc>
          <w:tcPr>
            <w:tcW w:type="dxa" w:w="26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Number of defects when total opportunities unknown</w:t>
            </w:r>
          </w:p>
        </w:tc>
        <w:tc>
          <w:tcPr>
            <w:tcW w:type="dxa" w:w="22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Delayed flights per day</w:t>
            </w:r>
          </w:p>
        </w:tc>
      </w:tr>
    </w:tbl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Rule of thumb: p-charts need larger sample sizes (aim for at least 1 defective per sample). X-bar charts work with smaller samples.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Interpreting Control Charts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A process is “in control” when all points fall within the UCL and LCL with no nonrandom patterns. Watch for these red flags: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Point outside limits: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investigate immediately.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Run of 8+ points above or below the center line: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investigate for a sustained shift in the process, even if all points are inside the control limits.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Trend in one direction: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investigate for progressive change (tool wear, drift).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Erratic behavior: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investigate the source of instability.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Process Capability: Cp vs. Cpk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4000"/>
        <w:gridCol w:w="3860"/>
      </w:tblGrid>
      <w:tr>
        <w:trPr>
          <w:tblHeader/>
        </w:trP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Measure</w:t>
            </w:r>
          </w:p>
        </w:tc>
        <w:tc>
          <w:tcPr>
            <w:tcW w:type="dxa" w:w="40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What It Tells You</w:t>
            </w:r>
          </w:p>
        </w:tc>
        <w:tc>
          <w:tcPr>
            <w:tcW w:type="dxa" w:w="38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5E6C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Key Distinction</w:t>
            </w:r>
          </w:p>
        </w:tc>
      </w:tr>
      <w:t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Cp</w:t>
            </w:r>
          </w:p>
        </w:tc>
        <w:tc>
          <w:tcPr>
            <w:tcW w:type="dxa" w:w="40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Can the process fit within the spec limits, assuming it’s perfectly centered?</w:t>
            </w:r>
          </w:p>
        </w:tc>
        <w:tc>
          <w:tcPr>
            <w:tcW w:type="dxa" w:w="38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Only measures spread — ignores where the mean actually is.</w:t>
            </w:r>
          </w:p>
        </w:tc>
      </w:tr>
      <w:tr>
        <w:tc>
          <w:tcPr>
            <w:tcW w:type="dxa" w:w="15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Cpk</w:t>
            </w:r>
          </w:p>
        </w:tc>
        <w:tc>
          <w:tcPr>
            <w:tcW w:type="dxa" w:w="400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Can the process actually produce within spec limits given where the mean is?</w:t>
            </w:r>
          </w:p>
        </w:tc>
        <w:tc>
          <w:tcPr>
            <w:tcW w:type="dxa" w:w="3860"/>
            <w:tcBorders>
              <w:top w:val="single" w:color="C9B98A" w:sz="4"/>
              <w:left w:val="single" w:color="C9B98A" w:sz="4"/>
              <w:bottom w:val="single" w:color="C9B98A" w:sz="4"/>
              <w:right w:val="single" w:color="C9B98A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spacing w:after="100"/>
            </w:pPr>
            <w:r>
              <w:rPr>
                <w:rFonts w:ascii="Georgia" w:cs="Georgia" w:eastAsia="Georgia" w:hAnsi="Georgia"/>
                <w:color w:val="2A2620"/>
                <w:sz w:val="22"/>
                <w:szCs w:val="22"/>
              </w:rPr>
              <w:t xml:space="preserve">Accounts for both spread AND centering.</w:t>
            </w:r>
          </w:p>
        </w:tc>
      </w:tr>
    </w:tbl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Cpk = 1.0 means the process barely fits. Cpk &gt; 1.0 means there’s room to spare. Cpk &lt; 1.0 means the process WILL produce defects outside specs.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If Cp = Cpk, the process is perfectly centered. If Cp &gt; Cpk, the process is off-center.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7B5A" w:sz="18"/>
              <w:left w:val="single" w:color="C97B5A" w:sz="4"/>
              <w:bottom w:val="single" w:color="C97B5A" w:sz="4"/>
              <w:right w:val="single" w:color="C97B5A" w:sz="4"/>
            </w:tcBorders>
            <w:shd w:fill="F2D7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Interview Tip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A classic interview question: “What’s the difference between Cp and Cpk?” Answer: “Cp tells you IF the process can fit within specs assuming perfect centering. Cpk tells you if it ACTUALLY does, given where the mean is.”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/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Bonus: if you’re given Cp = 1.5 and Cpk = 0.8, the right move is to re-center the process — not to reduce variation. The spread is fine; the mean has drifted.</w:t>
            </w:r>
          </w:p>
        </w:tc>
      </w:tr>
    </w:tbl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Other Key Ch 13 Terms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Acceptance Sampling: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Inspecting a sample from a batch of existing goods to decide whether to accept or reject the entire lot.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AQL (Acceptable Quality Level):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Maximum acceptable percentage of defectives defined by the producer.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LTPD (Lot Tolerance Percent Defective):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The defect percentage at which the consumer would reject.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Producer’s Risk (α):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Probability of rejecting a good lot (Type I error).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Consumer’s Risk (β):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Probability of accepting a bad lot (Type II error).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Attribute vs. Variable Data: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Attribute = pass/fail or count (use p-chart or c-chart). Variable = continuous measurement (use X-bar and R-chart).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Factors Table (Exhibit 13.7):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When the true process standard deviation is unknown, you compute X-bar and R-chart control limits using A2, D3, and D4 constants from a factors table that depend on sample size n. You don’t need to memorize the values — just know that’s where they come from.</w:t>
      </w:r>
    </w:p>
    <w:p>
      <w:r>
        <w:br w:type="page"/>
      </w:r>
    </w:p>
    <w:p>
      <w:pPr>
        <w:pBdr>
          <w:bottom w:val="single" w:color="C9B98A" w:sz="6" w:space="4"/>
        </w:pBdr>
        <w:spacing w:after="120" w:before="24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Chapters 17, 22, &amp; 22s: Light Review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These chapters are lightly tested on Quiz 3 — just a handful of questions. Know the headline terms below cold.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Chapter 17: ERP &amp; IoT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ERP (Enterprise Resource Planning):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 system that integrates all functional areas (finance, manufacturing/logistics, sales/marketing, HR) through shared information in a single database.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Largest ERP vendor: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SAP.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Four typical ERP module categories: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Finance; Manufacturing &amp; Logistics (usually the largest and most complex); Sales &amp; Marketing; Human Resources.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SAP’s four supply chain functions: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Planning, Execution, Collaboration, Coordination.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Transaction processing: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Posting and tracking the activities that document a business.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Collaborative manufacturing: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Sharing information with supply chain partners to coordinate production and improve visibility.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Chapter 22: Workcenter Scheduling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Four standard measures of schedule performance: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(1) Meeting due dates, (2) minimizing flow time, (3) minimizing WIP inventory, (4) minimizing idle time. Note: maximizing machine utilization is NOT one of them — in fact, max utilization at non-bottlenecks just builds WIP.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Scheduling involves: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(1) Allocating jobs to resources, (2) sequencing jobs, (3) dispatching/releasing jobs, (4) monitoring job status.</w:t>
      </w:r>
    </w:p>
    <w:p>
      <w:pPr>
        <w:spacing w:after="80" w:before="180"/>
      </w:pPr>
      <w:r>
        <w:rPr>
          <w:rFonts w:ascii="Georgia" w:cs="Georgia" w:eastAsia="Georgia" w:hAnsi="Georgia"/>
          <w:b/>
          <w:bCs/>
          <w:color w:val="C97B5A"/>
          <w:sz w:val="24"/>
          <w:szCs w:val="24"/>
        </w:rPr>
        <w:t xml:space="preserve">Chapter 22s: Theory of Constraints (TOC)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Bottleneck (constraint):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The slowest workstation in the system. Determines the throughput of the entire system.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Core TOC insight: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An hour saved at the bottleneck is an hour saved for the whole system. An hour saved anywhere else is a mirage.</w:t>
      </w:r>
    </w:p>
    <w:p>
      <w:pPr>
        <w:spacing w:after="80"/>
      </w:pPr>
      <w:r>
        <w:rPr>
          <w:rFonts w:ascii="Georgia" w:cs="Georgia" w:eastAsia="Georgia" w:hAnsi="Georgia"/>
          <w:b/>
          <w:bCs/>
          <w:color w:val="2A2620"/>
          <w:sz w:val="22"/>
          <w:szCs w:val="22"/>
        </w:rPr>
        <w:t xml:space="preserve">Five Focusing Steps: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  (1) Identify the constraint, (2) exploit it, (3) subordinate everything else to it, (4) elevate it, (5) if the constraint moves, repeat.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97B5A" w:sz="18"/>
              <w:left w:val="single" w:color="C97B5A" w:sz="4"/>
              <w:bottom w:val="single" w:color="C97B5A" w:sz="4"/>
              <w:right w:val="single" w:color="C97B5A" w:sz="4"/>
            </w:tcBorders>
            <w:shd w:fill="F2D7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Interview Tip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TOC shows up in operations and consulting interviews constantly. If asked “how would you improve a slow process?” the right move is: find the bottleneck first, then focus all improvement effort there. Don’t optimize the parts that are already fast — it just makes the queue worse.</w:t>
            </w:r>
          </w:p>
        </w:tc>
      </w:tr>
    </w:tbl>
    <w:p>
      <w:r>
        <w:br w:type="page"/>
      </w:r>
    </w:p>
    <w:p>
      <w:pPr>
        <w:pBdr>
          <w:bottom w:val="single" w:color="C9B98A" w:sz="6" w:space="4"/>
        </w:pBdr>
        <w:spacing w:after="120" w:before="240"/>
      </w:pPr>
      <w:r>
        <w:rPr>
          <w:rFonts w:ascii="Georgia" w:cs="Georgia" w:eastAsia="Georgia" w:hAnsi="Georgia"/>
          <w:b/>
          <w:bCs/>
          <w:color w:val="B8860B"/>
          <w:sz w:val="28"/>
          <w:szCs w:val="28"/>
        </w:rPr>
        <w:t xml:space="preserve">Quick Self-Check Questions</w:t>
      </w:r>
    </w:p>
    <w:p>
      <w:pPr>
        <w:spacing w:after="100"/>
      </w:pP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Cover the answers and see if you can respond confidently before reading them.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pharmaceutical company finds contaminated pills during a final inspection before they ship to pharmacies. Is this an internal or external failure cost?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Internal failure — the defect was caught before reaching the customer.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You are measuring the diameter (in mm) of ball bearings in samples of 6. What control chart(s) do you use?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X-bar and R-chart — you’re measuring a continuous variable.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3.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hotel tracks the proportion of guests who report a problem with their room each night. What chart?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p-chart — attribute data with a binary outcome (problem / no problem).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4.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Your process has Cp = 1.5 and Cpk = 0.9. What does this tell you?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The process has enough spread to fit within specs (Cp &gt; 1), but it’s not centered — the mean has drifted toward one spec limit, making it not capable (Cpk &lt; 1). The fix is to re-center, not to reduce variation.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5.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Which quality guru believed in “zero defects” and rejected statistically acceptable levels of quality?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Philip Crosby.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6.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What’s the difference between Lean and Six Sigma?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Lean focuses on eliminating waste and uses the PDCA cycle. Six Sigma focuses on reducing variation/defects and uses DMAIC. Lean Six Sigma combines both approaches.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7.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Name the seven basic quality tools.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Flowchart, check sheet, histogram, Pareto chart, scatter diagram, control chart, cause-and-effect (fishbone) diagram.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8.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control chart shows 8 consecutive points above the centerline, all inside the control limits. Is the process in control?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No — a long run on one side of the center line (typically 8+ points) signals a sustained process shift that should be investigated, even if no point has crossed a control limit.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9.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does FMEA stand for, and which DMAIC phase would you most likely use it in?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Failure Mode and Effect Analysis. Most commonly used in the Analyze and Improve phases.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10.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A company receives a shipment of 20,000 screws. They want to inspect a sample and decide whether to accept or reject the lot. What method is this?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Acceptance sampling.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11.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What are the four typical functional areas integrated by an ERP system?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Finance; Manufacturing &amp; Logistics; Sales &amp; Marketing; Human Resources.</w:t>
      </w:r>
    </w:p>
    <w:p>
      <w:pPr>
        <w:spacing w:after="60" w:before="140"/>
      </w:pPr>
      <w:r>
        <w:rPr>
          <w:rFonts w:ascii="Georgia" w:cs="Georgia" w:eastAsia="Georgia" w:hAnsi="Georgia"/>
          <w:b/>
          <w:bCs/>
          <w:color w:val="C97B5A"/>
          <w:sz w:val="22"/>
          <w:szCs w:val="22"/>
        </w:rPr>
        <w:t xml:space="preserve">12. </w:t>
      </w:r>
      <w:r>
        <w:rPr>
          <w:rFonts w:ascii="Georgia" w:cs="Georgia" w:eastAsia="Georgia" w:hAnsi="Georgia"/>
          <w:color w:val="2A2620"/>
          <w:sz w:val="22"/>
          <w:szCs w:val="22"/>
        </w:rPr>
        <w:t xml:space="preserve">In Theory of Constraints, what determines the throughput of a system?</w:t>
      </w:r>
    </w:p>
    <w:p>
      <w:pPr>
        <w:spacing w:after="100"/>
      </w:pPr>
      <w:r>
        <w:rPr>
          <w:rFonts w:ascii="Georgia" w:cs="Georgia" w:eastAsia="Georgia" w:hAnsi="Georgia"/>
          <w:b/>
          <w:bCs/>
          <w:color w:val="87A96B"/>
          <w:sz w:val="22"/>
          <w:szCs w:val="22"/>
        </w:rPr>
        <w:t xml:space="preserve">Answer: </w:t>
      </w:r>
      <w:r>
        <w:rPr>
          <w:rFonts w:ascii="Georgia" w:cs="Georgia" w:eastAsia="Georgia" w:hAnsi="Georgia"/>
          <w:i/>
          <w:iCs/>
          <w:color w:val="5A5048"/>
          <w:sz w:val="21"/>
          <w:szCs w:val="21"/>
        </w:rPr>
        <w:t xml:space="preserve">The bottleneck (constraint) — the slowest workstation. Improving non-bottleneck workstations doesn’t increase system throughput; it just builds WIP.</w:t>
      </w:r>
    </w:p>
    <w:p>
      <w:pPr>
        <w:spacing w:after="100"/>
      </w:pPr>
      <w:r>
        <w:rPr>
          <w:rFonts w:ascii="Georgia" w:cs="Georgia" w:eastAsia="Georgia" w:hAnsi="Georgia"/>
          <w:color w:val="2A2620"/>
          <w:sz w:val="22"/>
          <w:szCs w:val="22"/>
        </w:rPr>
        <w:t xml:space="preserve"> 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B8860B" w:sz="18"/>
              <w:left w:val="single" w:color="B8860B" w:sz="4"/>
              <w:bottom w:val="single" w:color="B8860B" w:sz="4"/>
              <w:right w:val="single" w:color="B8860B" w:sz="4"/>
            </w:tcBorders>
            <w:shd w:fill="F5E6C8" w:val="clear"/>
            <w:tcMar>
              <w:top w:type="dxa" w:w="160"/>
              <w:left w:type="dxa" w:w="220"/>
              <w:bottom w:type="dxa" w:w="160"/>
              <w:right w:type="dxa" w:w="220"/>
            </w:tcMar>
          </w:tcPr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2A2620"/>
                <w:sz w:val="22"/>
                <w:szCs w:val="22"/>
              </w:rPr>
              <w:t xml:space="preserve">Good luck — you’ve got this!</w:t>
            </w:r>
          </w:p>
          <w:p>
            <w:pPr>
              <w:spacing w:after="0"/>
            </w:pPr>
            <w:r>
              <w:rPr>
                <w:rFonts w:ascii="Georgia" w:cs="Georgia" w:eastAsia="Georgia" w:hAnsi="Georgia"/>
                <w:b w:val="false"/>
                <w:bCs w:val="false"/>
                <w:color w:val="2A2620"/>
                <w:sz w:val="22"/>
                <w:szCs w:val="22"/>
              </w:rPr>
              <w:t xml:space="preserve">Remember: this isn’t just exam prep. Every term here is interview-ready vocabulary you’ll use in your career.</w:t>
            </w:r>
          </w:p>
        </w:tc>
      </w:tr>
    </w:tbl>
    <w:sectPr>
      <w:headerReference w:type="default" r:id="rId7"/>
      <w:footerReference w:type="default" r:id="rId8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Georgia" w:cs="Georgia" w:eastAsia="Georgia" w:hAnsi="Georgia"/>
        <w:color w:val="5A5048"/>
        <w:sz w:val="18"/>
        <w:szCs w:val="18"/>
      </w:rPr>
      <w:t xml:space="preserve">Page </w:t>
    </w:r>
    <w:r>
      <w:rPr>
        <w:rFonts w:ascii="Georgia" w:cs="Georgia" w:eastAsia="Georgia" w:hAnsi="Georgia"/>
        <w:color w:val="5A5048"/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rFonts w:ascii="Georgia" w:cs="Georgia" w:eastAsia="Georgia" w:hAnsi="Georgia"/>
        <w:color w:val="5A5048"/>
        <w:sz w:val="18"/>
        <w:szCs w:val="18"/>
      </w:rPr>
      <w:t xml:space="preserve"> of </w:t>
    </w:r>
    <w:r>
      <w:rPr>
        <w:rFonts w:ascii="Georgia" w:cs="Georgia" w:eastAsia="Georgia" w:hAnsi="Georgia"/>
        <w:color w:val="5A5048"/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Georgia" w:cs="Georgia" w:eastAsia="Georgia" w:hAnsi="Georgia"/>
        <w:i/>
        <w:iCs/>
        <w:color w:val="5A5048"/>
        <w:sz w:val="18"/>
        <w:szCs w:val="18"/>
      </w:rPr>
      <w:t xml:space="preserve">BCOR-440 / IE-425  —  Quiz 3 Study Guide  —  Spring 2026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cs="Georgia" w:eastAsia="Georgia" w:hAnsi="Georgia"/>
        <w:color w:val="2A2620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2026-04-18T13:53:38.480Z</dcterms:created>
  <dcterms:modified xsi:type="dcterms:W3CDTF">2026-04-18T13:53:38.481Z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